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A027">
      <w:pPr>
        <w:jc w:val="center"/>
        <w:rPr>
          <w:rFonts w:hint="eastAsia" w:ascii="Times New Roman" w:hAnsi="Times New Roman" w:eastAsia="宋体"/>
          <w:b/>
          <w:bCs/>
          <w:sz w:val="44"/>
          <w:szCs w:val="44"/>
          <w:lang w:val="en-US" w:eastAsia="zh-CN"/>
        </w:rPr>
      </w:pPr>
      <w:r>
        <w:rPr>
          <w:rFonts w:hint="eastAsia" w:ascii="Times New Roman" w:hAnsi="Times New Roman"/>
          <w:b/>
          <w:bCs/>
          <w:sz w:val="44"/>
          <w:szCs w:val="44"/>
          <w:lang w:val="en-US" w:eastAsia="zh-CN"/>
        </w:rPr>
        <w:t xml:space="preserve">第一部分 </w:t>
      </w:r>
      <w:r>
        <w:rPr>
          <w:rFonts w:ascii="Times New Roman" w:hAnsi="Times New Roman"/>
          <w:b/>
          <w:bCs/>
          <w:sz w:val="44"/>
          <w:szCs w:val="44"/>
        </w:rPr>
        <w:t>评标办法</w:t>
      </w:r>
    </w:p>
    <w:p w14:paraId="2EEFE9E3">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综合评分法（满分100分）</w:t>
      </w:r>
    </w:p>
    <w:p w14:paraId="039705F1">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（一）投标报价（</w:t>
      </w:r>
      <w:r>
        <w:rPr>
          <w:rFonts w:hint="eastAsia" w:ascii="仿宋" w:hAnsi="仿宋" w:eastAsia="仿宋" w:cs="仿宋"/>
          <w:sz w:val="32"/>
          <w:szCs w:val="32"/>
          <w:lang w:val="en-US" w:eastAsia="zh-CN"/>
        </w:rPr>
        <w:t>1</w:t>
      </w:r>
      <w:r>
        <w:rPr>
          <w:rFonts w:hint="eastAsia" w:ascii="仿宋" w:hAnsi="仿宋" w:eastAsia="仿宋" w:cs="仿宋"/>
          <w:sz w:val="32"/>
          <w:szCs w:val="32"/>
        </w:rPr>
        <w:t>0分）</w:t>
      </w:r>
    </w:p>
    <w:p w14:paraId="62F2E5F8">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采用低价优先法：</w:t>
      </w:r>
    </w:p>
    <w:p w14:paraId="46B5A8DA">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满足要求的最低报价为基准价</w:t>
      </w:r>
      <w:r>
        <w:rPr>
          <w:rFonts w:hint="eastAsia" w:ascii="仿宋" w:hAnsi="仿宋" w:eastAsia="仿宋" w:cs="仿宋"/>
          <w:sz w:val="32"/>
          <w:szCs w:val="32"/>
          <w:lang w:eastAsia="zh-CN"/>
        </w:rPr>
        <w:t>，</w:t>
      </w:r>
      <w:r>
        <w:rPr>
          <w:rFonts w:hint="eastAsia" w:ascii="仿宋" w:hAnsi="仿宋" w:eastAsia="仿宋" w:cs="仿宋"/>
          <w:sz w:val="32"/>
          <w:szCs w:val="32"/>
        </w:rPr>
        <w:t>得</w:t>
      </w:r>
      <w:r>
        <w:rPr>
          <w:rFonts w:hint="eastAsia" w:ascii="仿宋" w:hAnsi="仿宋" w:eastAsia="仿宋" w:cs="仿宋"/>
          <w:sz w:val="32"/>
          <w:szCs w:val="32"/>
          <w:lang w:val="en-US" w:eastAsia="zh-CN"/>
        </w:rPr>
        <w:t>1</w:t>
      </w:r>
      <w:r>
        <w:rPr>
          <w:rFonts w:hint="eastAsia" w:ascii="仿宋" w:hAnsi="仿宋" w:eastAsia="仿宋" w:cs="仿宋"/>
          <w:sz w:val="32"/>
          <w:szCs w:val="32"/>
        </w:rPr>
        <w:t>0分；</w:t>
      </w:r>
    </w:p>
    <w:p w14:paraId="64DE425B">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其他报价得分=（基准价/报价）×</w:t>
      </w:r>
      <w:r>
        <w:rPr>
          <w:rFonts w:hint="eastAsia" w:ascii="仿宋" w:hAnsi="仿宋" w:eastAsia="仿宋" w:cs="仿宋"/>
          <w:sz w:val="32"/>
          <w:szCs w:val="32"/>
          <w:lang w:val="en-US" w:eastAsia="zh-CN"/>
        </w:rPr>
        <w:t>1</w:t>
      </w:r>
      <w:r>
        <w:rPr>
          <w:rFonts w:hint="eastAsia" w:ascii="仿宋" w:hAnsi="仿宋" w:eastAsia="仿宋" w:cs="仿宋"/>
          <w:sz w:val="32"/>
          <w:szCs w:val="32"/>
        </w:rPr>
        <w:t>0；</w:t>
      </w:r>
    </w:p>
    <w:p w14:paraId="56368E37">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（二）技术部分（</w:t>
      </w:r>
      <w:r>
        <w:rPr>
          <w:rFonts w:hint="eastAsia" w:ascii="仿宋" w:hAnsi="仿宋" w:eastAsia="仿宋" w:cs="仿宋"/>
          <w:sz w:val="32"/>
          <w:szCs w:val="32"/>
          <w:lang w:val="en-US" w:eastAsia="zh-CN"/>
        </w:rPr>
        <w:t>75</w:t>
      </w:r>
      <w:r>
        <w:rPr>
          <w:rFonts w:hint="eastAsia" w:ascii="仿宋" w:hAnsi="仿宋" w:eastAsia="仿宋" w:cs="仿宋"/>
          <w:sz w:val="32"/>
          <w:szCs w:val="32"/>
        </w:rPr>
        <w:t>分）</w:t>
      </w:r>
    </w:p>
    <w:tbl>
      <w:tblPr>
        <w:tblStyle w:val="10"/>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54"/>
        <w:gridCol w:w="1065"/>
        <w:gridCol w:w="5687"/>
      </w:tblGrid>
      <w:tr w14:paraId="11163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41456067">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评审项</w:t>
            </w:r>
          </w:p>
        </w:tc>
        <w:tc>
          <w:tcPr>
            <w:tcW w:w="1065" w:type="dxa"/>
            <w:vAlign w:val="center"/>
          </w:tcPr>
          <w:p w14:paraId="2805A421">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分值</w:t>
            </w:r>
          </w:p>
        </w:tc>
        <w:tc>
          <w:tcPr>
            <w:tcW w:w="5687" w:type="dxa"/>
            <w:vAlign w:val="center"/>
          </w:tcPr>
          <w:p w14:paraId="7FE36EE2">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评分标准</w:t>
            </w:r>
          </w:p>
        </w:tc>
      </w:tr>
      <w:tr w14:paraId="173D1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7453EADE">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服务响应</w:t>
            </w:r>
          </w:p>
        </w:tc>
        <w:tc>
          <w:tcPr>
            <w:tcW w:w="1065" w:type="dxa"/>
            <w:vAlign w:val="center"/>
          </w:tcPr>
          <w:p w14:paraId="2F112F18">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45.00</w:t>
            </w:r>
          </w:p>
        </w:tc>
        <w:tc>
          <w:tcPr>
            <w:tcW w:w="5687" w:type="dxa"/>
            <w:vAlign w:val="center"/>
          </w:tcPr>
          <w:p w14:paraId="4BE19A4B">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方案编制技术和服务要求”（详见第二部分）的各项响应情况进行打分，完全满足技术参数要求的得45分，其中标注“★”号的参数为实质性条款，出现负偏离视为未实质性响应比选文件要求，按无效响应处理；其余的参数（共21项）每负偏离一项扣2.15分，扣完为止，正偏离不加分。</w:t>
            </w:r>
          </w:p>
        </w:tc>
      </w:tr>
      <w:tr w14:paraId="2DF4D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06E20003">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项目理解</w:t>
            </w:r>
          </w:p>
        </w:tc>
        <w:tc>
          <w:tcPr>
            <w:tcW w:w="1065" w:type="dxa"/>
            <w:vAlign w:val="center"/>
          </w:tcPr>
          <w:p w14:paraId="7204E4DB">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53626452">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的了解情况，由比选小组进行评分：①对本项目了解透彻、分析符合本项目需求的，得3分；②对本项目了解比较透彻、分析基本符合本项目需求的，得2.8分；③对本项目了解情况一般、分析大体符合实际情况的，得2.6分；④与项目实际情况不符合及未提供的不得分。</w:t>
            </w:r>
          </w:p>
        </w:tc>
      </w:tr>
      <w:tr w14:paraId="5FAED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7FEC8569">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调查分析</w:t>
            </w:r>
          </w:p>
        </w:tc>
        <w:tc>
          <w:tcPr>
            <w:tcW w:w="1065" w:type="dxa"/>
            <w:vAlign w:val="center"/>
          </w:tcPr>
          <w:p w14:paraId="42BCB3F5">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59E4088E">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的调查分析内容，由比选小组进行评分：①调查分析内容完整性好、合理性好、完全满足本项目需求的，得3分；②调查分析内容完整性较好、合理性较好的、基本满足本项目需求的，得2.8分；③调查分析完整性一般、合理性一般的，得2.6分；④调查分析完整性差、与项目实际情况不符合及未提供的不得分。</w:t>
            </w:r>
          </w:p>
        </w:tc>
      </w:tr>
      <w:tr w14:paraId="245E0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5A793FE1">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技术路线</w:t>
            </w:r>
          </w:p>
        </w:tc>
        <w:tc>
          <w:tcPr>
            <w:tcW w:w="1065" w:type="dxa"/>
            <w:vAlign w:val="center"/>
          </w:tcPr>
          <w:p w14:paraId="7F0635AA">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4BFE4090">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指定的技术路线，由比选小组进行评分：①制定的技术路线完整、科学、可行、针对性强，满足本项目需求的，得3分；②制定的技术路线比较满足上述要求但制订不够详细，基本满足本项目需求的，得2.8分；③制定的技术路线不够全面且针对性不够强，得2.6分；④与项目实际情况不符合及未提供的不得分。</w:t>
            </w:r>
          </w:p>
        </w:tc>
      </w:tr>
      <w:tr w14:paraId="2E37E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5B80CBD7">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防控措施</w:t>
            </w:r>
          </w:p>
        </w:tc>
        <w:tc>
          <w:tcPr>
            <w:tcW w:w="1065" w:type="dxa"/>
            <w:vAlign w:val="center"/>
          </w:tcPr>
          <w:p w14:paraId="177B2E5F">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6AB24519">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提出的防控措施，由比选小组进行评分：①防控措施科学合理、技术含量高、符合防控要求的，得3分；②防控措施较合理、技术含量较高、比较符合防控要求的，得2.8分；③防控措施一般、技术含量一般、基本符合目标要求的，得2.6分；④未提供或不可行的不得分。</w:t>
            </w:r>
          </w:p>
        </w:tc>
      </w:tr>
      <w:tr w14:paraId="5DB0D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43E7174C">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进度安排</w:t>
            </w:r>
          </w:p>
        </w:tc>
        <w:tc>
          <w:tcPr>
            <w:tcW w:w="1065" w:type="dxa"/>
            <w:vAlign w:val="center"/>
          </w:tcPr>
          <w:p w14:paraId="0BFB82C9">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2AFBB9AB">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提出的进度安排，由比选小组进行评分：①进度安排科学合理、完全满足本项目需求的，得3分；②进度安排较科学合理、基本满足本项目需求的，得2.8分；③进度安排科学性一般、合理性一般的，得2.6分，④进度安排不合理、与项目实际情况不符合及未提供的不得分。</w:t>
            </w:r>
          </w:p>
        </w:tc>
      </w:tr>
      <w:tr w14:paraId="2D791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4A469D4F">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创新方案</w:t>
            </w:r>
          </w:p>
        </w:tc>
        <w:tc>
          <w:tcPr>
            <w:tcW w:w="1065" w:type="dxa"/>
            <w:vAlign w:val="center"/>
          </w:tcPr>
          <w:p w14:paraId="2F1C10F9">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5758F5BE">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提供的技术创新方案，包括使用行业最新自主软件、专利优化技术方案等内容，由比选小组进行评分：①创新方案完整性好、合理性好、满足本项目需求的，得3分；②创新方案内容完整性较好、合理性较好的、基本满足本项目需求的，得2.8分；③创新方案完整性一般、合理性一般的，得2.6分，④完整性差、与项目实际情况不符合及未提供的不得分。</w:t>
            </w:r>
          </w:p>
        </w:tc>
      </w:tr>
      <w:tr w14:paraId="6C845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139E0B6A">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管理方案</w:t>
            </w:r>
          </w:p>
        </w:tc>
        <w:tc>
          <w:tcPr>
            <w:tcW w:w="1065" w:type="dxa"/>
            <w:vAlign w:val="center"/>
          </w:tcPr>
          <w:p w14:paraId="1FF82C90">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0812A61A">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提出的管理方案，由比选小组进行评分：①管理方案内容完整性好、合理性好、满足本项目需求的，得3分；②管理方案内容完整性较好、合理性较好的、基本满足本项目需求的，得2.9分；③管理方案完整性一般、合理性一般的，得2.8分，④管理方案完整性差、与项目实际情况不符合及未提供的不得分。</w:t>
            </w:r>
          </w:p>
        </w:tc>
      </w:tr>
      <w:tr w14:paraId="5E204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71D13708">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改进方案</w:t>
            </w:r>
          </w:p>
        </w:tc>
        <w:tc>
          <w:tcPr>
            <w:tcW w:w="1065" w:type="dxa"/>
            <w:vAlign w:val="center"/>
          </w:tcPr>
          <w:p w14:paraId="72F5C98B">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38664E44">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服务成果验收不合格的情况处理流程控制改进方案，由比选小组进行评分：①改进方案内容完整性好、合理性好、满足本项目需求的，得3分；②改进方案内容完整性较好、合理性较好的、基本满足本项目需求的，得2.9分；③改进方案完整性一般、合理性一般的，得2.8分，④改进方案完整性差、与项目实际情况不符合及未提供的不得分。</w:t>
            </w:r>
          </w:p>
        </w:tc>
      </w:tr>
      <w:tr w14:paraId="3881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shd w:val="clear" w:color="auto" w:fill="auto"/>
            <w:tcMar>
              <w:top w:w="0" w:type="dxa"/>
              <w:left w:w="0" w:type="dxa"/>
              <w:bottom w:w="0" w:type="dxa"/>
              <w:right w:w="0" w:type="dxa"/>
            </w:tcMar>
            <w:vAlign w:val="center"/>
          </w:tcPr>
          <w:p w14:paraId="5C9B7228">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服务方案</w:t>
            </w:r>
          </w:p>
        </w:tc>
        <w:tc>
          <w:tcPr>
            <w:tcW w:w="1065" w:type="dxa"/>
            <w:shd w:val="clear" w:color="auto" w:fill="auto"/>
            <w:tcMar>
              <w:top w:w="0" w:type="dxa"/>
              <w:left w:w="0" w:type="dxa"/>
              <w:bottom w:w="0" w:type="dxa"/>
              <w:right w:w="0" w:type="dxa"/>
            </w:tcMar>
            <w:vAlign w:val="center"/>
          </w:tcPr>
          <w:p w14:paraId="0F84F05D">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shd w:val="clear" w:color="auto" w:fill="auto"/>
            <w:tcMar>
              <w:top w:w="0" w:type="dxa"/>
              <w:left w:w="0" w:type="dxa"/>
              <w:bottom w:w="0" w:type="dxa"/>
              <w:right w:w="0" w:type="dxa"/>
            </w:tcMar>
            <w:vAlign w:val="center"/>
          </w:tcPr>
          <w:p w14:paraId="24D7D8CD">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提供的服务方案，包括售后服务计划、持续服务保障情况、服务机构及服务电话设置、服务承诺、服务队伍人员等内容，由比选小组进行评分：①内容完整性好、合理性好、满足本项目需求的，得3分；②内容完整性较好、合理性较好的、基本满足本项目需求的，得2.9分；③完整性一般、合理性一般的，得2.8分，④改进方案完整性差、与项目实际情况不符合及未提供的不得分。</w:t>
            </w:r>
          </w:p>
        </w:tc>
      </w:tr>
    </w:tbl>
    <w:p w14:paraId="0A9F1817">
      <w:pPr>
        <w:keepNext w:val="0"/>
        <w:keepLines w:val="0"/>
        <w:pageBreakBefore w:val="0"/>
        <w:kinsoku/>
        <w:wordWrap/>
        <w:overflowPunct/>
        <w:topLinePunct w:val="0"/>
        <w:autoSpaceDE/>
        <w:autoSpaceDN/>
        <w:bidi w:val="0"/>
        <w:adjustRightInd/>
        <w:snapToGrid/>
        <w:spacing w:before="156" w:beforeLines="50" w:after="156" w:afterLines="50" w:line="4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（三）商务部分（</w:t>
      </w:r>
      <w:r>
        <w:rPr>
          <w:rFonts w:hint="eastAsia" w:ascii="仿宋" w:hAnsi="仿宋" w:eastAsia="仿宋" w:cs="仿宋"/>
          <w:sz w:val="32"/>
          <w:szCs w:val="32"/>
          <w:lang w:val="en-US" w:eastAsia="zh-CN"/>
        </w:rPr>
        <w:t>15</w:t>
      </w:r>
      <w:r>
        <w:rPr>
          <w:rFonts w:hint="eastAsia" w:ascii="仿宋" w:hAnsi="仿宋" w:eastAsia="仿宋" w:cs="仿宋"/>
          <w:sz w:val="32"/>
          <w:szCs w:val="32"/>
        </w:rPr>
        <w:t>分）</w:t>
      </w:r>
    </w:p>
    <w:tbl>
      <w:tblPr>
        <w:tblStyle w:val="10"/>
        <w:tblW w:w="8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080"/>
        <w:gridCol w:w="5672"/>
        <w:gridCol w:w="113"/>
      </w:tblGrid>
      <w:tr w14:paraId="1DF9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shd w:val="clear" w:color="auto" w:fill="auto"/>
            <w:tcMar>
              <w:top w:w="0" w:type="dxa"/>
              <w:left w:w="0" w:type="dxa"/>
              <w:bottom w:w="0" w:type="dxa"/>
              <w:right w:w="0" w:type="dxa"/>
            </w:tcMar>
            <w:vAlign w:val="center"/>
          </w:tcPr>
          <w:p w14:paraId="1C40DFBA">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评审项</w:t>
            </w:r>
          </w:p>
        </w:tc>
        <w:tc>
          <w:tcPr>
            <w:tcW w:w="1080" w:type="dxa"/>
            <w:shd w:val="clear" w:color="auto" w:fill="auto"/>
            <w:tcMar>
              <w:top w:w="0" w:type="dxa"/>
              <w:left w:w="0" w:type="dxa"/>
              <w:bottom w:w="0" w:type="dxa"/>
              <w:right w:w="0" w:type="dxa"/>
            </w:tcMar>
            <w:vAlign w:val="center"/>
          </w:tcPr>
          <w:p w14:paraId="1011BC9F">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分值</w:t>
            </w:r>
          </w:p>
        </w:tc>
        <w:tc>
          <w:tcPr>
            <w:tcW w:w="5785" w:type="dxa"/>
            <w:gridSpan w:val="2"/>
            <w:shd w:val="clear" w:color="auto" w:fill="auto"/>
            <w:tcMar>
              <w:top w:w="0" w:type="dxa"/>
              <w:left w:w="0" w:type="dxa"/>
              <w:bottom w:w="0" w:type="dxa"/>
              <w:right w:w="0" w:type="dxa"/>
            </w:tcMar>
            <w:vAlign w:val="center"/>
          </w:tcPr>
          <w:p w14:paraId="0C8E0634">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评分标准</w:t>
            </w:r>
          </w:p>
        </w:tc>
      </w:tr>
      <w:tr w14:paraId="2012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shd w:val="clear" w:color="auto" w:fill="auto"/>
            <w:tcMar>
              <w:top w:w="0" w:type="dxa"/>
              <w:left w:w="0" w:type="dxa"/>
              <w:bottom w:w="0" w:type="dxa"/>
              <w:right w:w="0" w:type="dxa"/>
            </w:tcMar>
            <w:vAlign w:val="center"/>
          </w:tcPr>
          <w:p w14:paraId="4E858A98">
            <w:pPr>
              <w:pStyle w:val="1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奖项</w:t>
            </w:r>
          </w:p>
        </w:tc>
        <w:tc>
          <w:tcPr>
            <w:tcW w:w="1080" w:type="dxa"/>
            <w:shd w:val="clear" w:color="auto" w:fill="auto"/>
            <w:tcMar>
              <w:top w:w="0" w:type="dxa"/>
              <w:left w:w="0" w:type="dxa"/>
              <w:bottom w:w="0" w:type="dxa"/>
              <w:right w:w="0" w:type="dxa"/>
            </w:tcMar>
            <w:vAlign w:val="center"/>
          </w:tcPr>
          <w:p w14:paraId="4FB3AF1B">
            <w:pPr>
              <w:pStyle w:val="1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3.00</w:t>
            </w:r>
          </w:p>
        </w:tc>
        <w:tc>
          <w:tcPr>
            <w:tcW w:w="5785" w:type="dxa"/>
            <w:gridSpan w:val="2"/>
            <w:shd w:val="clear" w:color="auto" w:fill="auto"/>
            <w:tcMar>
              <w:top w:w="0" w:type="dxa"/>
              <w:left w:w="0" w:type="dxa"/>
              <w:bottom w:w="0" w:type="dxa"/>
              <w:right w:w="0" w:type="dxa"/>
            </w:tcMar>
            <w:vAlign w:val="center"/>
          </w:tcPr>
          <w:p w14:paraId="780BC9E3">
            <w:pPr>
              <w:pStyle w:val="12"/>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供应商拟派项目负责人或技术负责人获得省科技进步一等奖的得3分；获得省科技进步二等奖的得2分；三等奖得1分。需提供证书复印件并加盖供应商公章。</w:t>
            </w:r>
          </w:p>
        </w:tc>
      </w:tr>
      <w:tr w14:paraId="66CB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shd w:val="clear" w:color="auto" w:fill="auto"/>
            <w:tcMar>
              <w:top w:w="0" w:type="dxa"/>
              <w:left w:w="0" w:type="dxa"/>
              <w:bottom w:w="0" w:type="dxa"/>
              <w:right w:w="0" w:type="dxa"/>
            </w:tcMar>
            <w:vAlign w:val="center"/>
          </w:tcPr>
          <w:p w14:paraId="4B6C2F8D">
            <w:pPr>
              <w:pStyle w:val="1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业绩</w:t>
            </w:r>
          </w:p>
        </w:tc>
        <w:tc>
          <w:tcPr>
            <w:tcW w:w="1080" w:type="dxa"/>
            <w:shd w:val="clear" w:color="auto" w:fill="auto"/>
            <w:tcMar>
              <w:top w:w="0" w:type="dxa"/>
              <w:left w:w="0" w:type="dxa"/>
              <w:bottom w:w="0" w:type="dxa"/>
              <w:right w:w="0" w:type="dxa"/>
            </w:tcMar>
            <w:vAlign w:val="center"/>
          </w:tcPr>
          <w:p w14:paraId="4487A164">
            <w:pPr>
              <w:pStyle w:val="1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3.00</w:t>
            </w:r>
          </w:p>
        </w:tc>
        <w:tc>
          <w:tcPr>
            <w:tcW w:w="5785" w:type="dxa"/>
            <w:gridSpan w:val="2"/>
            <w:shd w:val="clear" w:color="auto" w:fill="auto"/>
            <w:tcMar>
              <w:top w:w="0" w:type="dxa"/>
              <w:left w:w="0" w:type="dxa"/>
              <w:bottom w:w="0" w:type="dxa"/>
              <w:right w:w="0" w:type="dxa"/>
            </w:tcMar>
            <w:vAlign w:val="center"/>
          </w:tcPr>
          <w:p w14:paraId="63FF2CD2">
            <w:pPr>
              <w:pStyle w:val="12"/>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根据各供应商所提供承接的松材线虫病综合防控方案编制相关项目业绩情况进行打分，每提供1项得1分，满分3分。需提供合同文本复印件，未提供不得分。</w:t>
            </w:r>
          </w:p>
        </w:tc>
      </w:tr>
      <w:tr w14:paraId="11A07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3" w:type="dxa"/>
        </w:trPr>
        <w:tc>
          <w:tcPr>
            <w:tcW w:w="1554" w:type="dxa"/>
            <w:vAlign w:val="center"/>
          </w:tcPr>
          <w:p w14:paraId="31319541">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项目负责人业绩</w:t>
            </w:r>
          </w:p>
        </w:tc>
        <w:tc>
          <w:tcPr>
            <w:tcW w:w="1080" w:type="dxa"/>
            <w:vAlign w:val="center"/>
          </w:tcPr>
          <w:p w14:paraId="5EE0D79C">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3.00</w:t>
            </w:r>
          </w:p>
        </w:tc>
        <w:tc>
          <w:tcPr>
            <w:tcW w:w="5672" w:type="dxa"/>
            <w:vAlign w:val="center"/>
          </w:tcPr>
          <w:p w14:paraId="447366C7">
            <w:pPr>
              <w:pStyle w:val="12"/>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根据供应商拟派项目负责人作为其他松材线虫病综合防控方案编制相关项目的项目负责人业绩情况进行打分，每提供1项得1分，满分3分。需提供合同文本复印件，未提供不得分。</w:t>
            </w:r>
          </w:p>
        </w:tc>
      </w:tr>
      <w:tr w14:paraId="202E7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3" w:type="dxa"/>
        </w:trPr>
        <w:tc>
          <w:tcPr>
            <w:tcW w:w="1554" w:type="dxa"/>
            <w:vAlign w:val="center"/>
          </w:tcPr>
          <w:p w14:paraId="7E5F20F9">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团队人员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p>
        </w:tc>
        <w:tc>
          <w:tcPr>
            <w:tcW w:w="1080" w:type="dxa"/>
            <w:vAlign w:val="center"/>
          </w:tcPr>
          <w:p w14:paraId="3D9BBB97">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3.00</w:t>
            </w:r>
          </w:p>
        </w:tc>
        <w:tc>
          <w:tcPr>
            <w:tcW w:w="5672" w:type="dxa"/>
            <w:vAlign w:val="center"/>
          </w:tcPr>
          <w:p w14:paraId="5AAE0FAC">
            <w:pPr>
              <w:pStyle w:val="12"/>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针对本项目配备的人员，为森林保护学相关专业，①具有博士研究生学历学位或正高职称的每人得1分；②具有硕士研究生学历学位或副高职称的每人得0.5分；③具有学士学历学位或工程师职称的每人得0.25分；满分3分。需提供学历学位证书或职称证书复印件并加盖供应商公章。</w:t>
            </w:r>
          </w:p>
        </w:tc>
      </w:tr>
      <w:tr w14:paraId="7FDBD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3" w:type="dxa"/>
        </w:trPr>
        <w:tc>
          <w:tcPr>
            <w:tcW w:w="1554" w:type="dxa"/>
            <w:vAlign w:val="center"/>
          </w:tcPr>
          <w:p w14:paraId="04824634">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团队人员</w:t>
            </w:r>
          </w:p>
          <w:p w14:paraId="3429B082">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p>
        </w:tc>
        <w:tc>
          <w:tcPr>
            <w:tcW w:w="1080" w:type="dxa"/>
            <w:vAlign w:val="center"/>
          </w:tcPr>
          <w:p w14:paraId="682B2E3D">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3.00</w:t>
            </w:r>
          </w:p>
        </w:tc>
        <w:tc>
          <w:tcPr>
            <w:tcW w:w="5672" w:type="dxa"/>
            <w:vAlign w:val="center"/>
          </w:tcPr>
          <w:p w14:paraId="28C8CFE0">
            <w:pPr>
              <w:pStyle w:val="12"/>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供应商针对本项目配备的人员以第一作者或通讯作者发表过松材线虫病防控论文的，每提供一篇得1分，满分3分。需提供相关论文首页复印件并加盖供应商公章。</w:t>
            </w:r>
          </w:p>
        </w:tc>
      </w:tr>
      <w:tr w14:paraId="67E25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3" w:type="dxa"/>
        </w:trPr>
        <w:tc>
          <w:tcPr>
            <w:tcW w:w="1554" w:type="dxa"/>
            <w:vAlign w:val="center"/>
          </w:tcPr>
          <w:p w14:paraId="389F0D95">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团队人员</w:t>
            </w:r>
          </w:p>
          <w:p w14:paraId="36504E79">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p>
        </w:tc>
        <w:tc>
          <w:tcPr>
            <w:tcW w:w="1080" w:type="dxa"/>
            <w:vAlign w:val="center"/>
          </w:tcPr>
          <w:p w14:paraId="5011CF8F">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3.00</w:t>
            </w:r>
          </w:p>
        </w:tc>
        <w:tc>
          <w:tcPr>
            <w:tcW w:w="5672" w:type="dxa"/>
            <w:vAlign w:val="center"/>
          </w:tcPr>
          <w:p w14:paraId="1B9F8898">
            <w:pPr>
              <w:pStyle w:val="12"/>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供应商针对本项目配备的人员近5年内主持过相关方案编制的，每3项得1分，满分3分。需提供项目的合同文本复印件并加盖供应商公章。</w:t>
            </w:r>
          </w:p>
        </w:tc>
      </w:tr>
    </w:tbl>
    <w:p w14:paraId="29F9C260"/>
    <w:p w14:paraId="22B8C8B8">
      <w:pPr>
        <w:pStyle w:val="2"/>
      </w:pPr>
    </w:p>
    <w:p w14:paraId="3E73FA2E">
      <w:pPr>
        <w:pStyle w:val="6"/>
      </w:pPr>
    </w:p>
    <w:p w14:paraId="5FCAE2A0">
      <w:pPr>
        <w:pStyle w:val="6"/>
      </w:pPr>
    </w:p>
    <w:p w14:paraId="377FED8C">
      <w:pPr>
        <w:pStyle w:val="6"/>
      </w:pPr>
    </w:p>
    <w:p w14:paraId="4AB3E443">
      <w:pPr>
        <w:pStyle w:val="6"/>
      </w:pPr>
    </w:p>
    <w:p w14:paraId="0CFA92CC">
      <w:pPr>
        <w:pStyle w:val="6"/>
      </w:pPr>
    </w:p>
    <w:p w14:paraId="5701AB22">
      <w:pPr>
        <w:pStyle w:val="6"/>
      </w:pPr>
    </w:p>
    <w:p w14:paraId="29559A15">
      <w:pPr>
        <w:pStyle w:val="6"/>
      </w:pPr>
    </w:p>
    <w:p w14:paraId="7E86AFEC">
      <w:pPr>
        <w:pStyle w:val="6"/>
      </w:pPr>
    </w:p>
    <w:p w14:paraId="7F7E227E">
      <w:pPr>
        <w:pStyle w:val="6"/>
      </w:pPr>
    </w:p>
    <w:p w14:paraId="1953D0EA">
      <w:pPr>
        <w:pStyle w:val="6"/>
        <w:jc w:val="center"/>
        <w:rPr>
          <w:rFonts w:hint="eastAsia" w:eastAsia="宋体"/>
          <w:b/>
          <w:bCs/>
          <w:sz w:val="44"/>
          <w:szCs w:val="44"/>
          <w:lang w:val="en-US" w:eastAsia="zh-CN"/>
        </w:rPr>
      </w:pPr>
      <w:r>
        <w:rPr>
          <w:rFonts w:hint="eastAsia"/>
          <w:b/>
          <w:bCs/>
          <w:sz w:val="44"/>
          <w:szCs w:val="44"/>
          <w:lang w:val="en-US" w:eastAsia="zh-CN"/>
        </w:rPr>
        <w:t xml:space="preserve">第二部分  </w:t>
      </w:r>
      <w:r>
        <w:rPr>
          <w:b/>
          <w:bCs/>
          <w:sz w:val="44"/>
          <w:szCs w:val="44"/>
        </w:rPr>
        <w:t>方案编制技术和服务要求</w:t>
      </w:r>
    </w:p>
    <w:p w14:paraId="196BADFB">
      <w:pPr>
        <w:jc w:val="center"/>
        <w:rPr>
          <w:b/>
          <w:bCs/>
          <w:sz w:val="32"/>
          <w:szCs w:val="36"/>
        </w:rPr>
      </w:pPr>
    </w:p>
    <w:p w14:paraId="75932CDB">
      <w:pPr>
        <w:rPr>
          <w:rFonts w:hint="eastAsia" w:ascii="仿宋" w:hAnsi="仿宋" w:eastAsia="仿宋" w:cs="仿宋"/>
          <w:b/>
          <w:bCs/>
          <w:sz w:val="32"/>
          <w:szCs w:val="32"/>
        </w:rPr>
      </w:pPr>
      <w:r>
        <w:rPr>
          <w:rFonts w:hint="eastAsia" w:ascii="仿宋" w:hAnsi="仿宋" w:eastAsia="仿宋" w:cs="仿宋"/>
          <w:b/>
          <w:bCs/>
          <w:sz w:val="32"/>
          <w:szCs w:val="32"/>
        </w:rPr>
        <w:t>一、方案编制基本准则</w:t>
      </w:r>
    </w:p>
    <w:p w14:paraId="728F1CB1">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遵循国家和地方相关法律法规、行业标准与规范，确保防控方案合法性、合规性。</w:t>
      </w:r>
    </w:p>
    <w:p w14:paraId="4C6D2D0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坚持科学性原则，依据松材线虫病生物学特性、流行规律及生态环境因素，运用科学方法制定防控策略。</w:t>
      </w:r>
    </w:p>
    <w:p w14:paraId="17DD26EA">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体现针对性，结合项目区域森林资源现状、疫情发生特点，量身定制符合实际需求的防控措施。</w:t>
      </w:r>
    </w:p>
    <w:p w14:paraId="094FB5C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突出可操作性，综合考虑人力、物力、财力等资源条件，使方案易于执行和落地实施。</w:t>
      </w:r>
    </w:p>
    <w:p w14:paraId="548EEC4F">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贯彻预防为主、治理为辅方针，合理分配资源，注重预防措施建设，降低疫情暴发风险。</w:t>
      </w:r>
      <w:bookmarkStart w:id="0" w:name="_GoBack"/>
      <w:bookmarkEnd w:id="0"/>
    </w:p>
    <w:p w14:paraId="4FC7E77A">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坚持实事求是，如实反映项目区疫情现状与问题，不虚报、瞒报相关情况。</w:t>
      </w:r>
    </w:p>
    <w:p w14:paraId="6F23CE3C">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保守项目涉及的国家秘密、商业秘密及敏感信息，维护各方合法权益。</w:t>
      </w:r>
    </w:p>
    <w:p w14:paraId="51E66775">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保持独立、客观立场，不受外界干扰，确保方案编制过程和结果公正性。</w:t>
      </w:r>
    </w:p>
    <w:p w14:paraId="7CD24245">
      <w:pPr>
        <w:rPr>
          <w:rFonts w:hint="eastAsia" w:ascii="仿宋" w:hAnsi="仿宋" w:eastAsia="仿宋" w:cs="仿宋"/>
          <w:b/>
          <w:bCs/>
          <w:sz w:val="32"/>
          <w:szCs w:val="32"/>
        </w:rPr>
      </w:pPr>
      <w:r>
        <w:rPr>
          <w:rFonts w:hint="eastAsia" w:ascii="仿宋" w:hAnsi="仿宋" w:eastAsia="仿宋" w:cs="仿宋"/>
          <w:b/>
          <w:bCs/>
          <w:sz w:val="32"/>
          <w:szCs w:val="32"/>
        </w:rPr>
        <w:t>二、方案编制工作内容</w:t>
      </w:r>
    </w:p>
    <w:p w14:paraId="0571E19D">
      <w:pPr>
        <w:rPr>
          <w:rFonts w:hint="eastAsia" w:ascii="仿宋" w:hAnsi="仿宋" w:eastAsia="仿宋" w:cs="仿宋"/>
          <w:b/>
          <w:bCs/>
          <w:sz w:val="32"/>
          <w:szCs w:val="32"/>
        </w:rPr>
      </w:pPr>
      <w:r>
        <w:rPr>
          <w:rFonts w:hint="eastAsia" w:ascii="仿宋" w:hAnsi="仿宋" w:eastAsia="仿宋" w:cs="仿宋"/>
          <w:b/>
          <w:bCs/>
          <w:sz w:val="32"/>
          <w:szCs w:val="32"/>
        </w:rPr>
        <w:t>（一）前期调研阶段</w:t>
      </w:r>
    </w:p>
    <w:p w14:paraId="4620760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组织专业团队对项目区进行全面踏查，了解林分类型、树木健康状况、松材线虫病感染情况等基础信息。</w:t>
      </w:r>
    </w:p>
    <w:p w14:paraId="2713C881">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收集并分析项目区历年松材线虫病发生情况，评估其对松材线虫病传播和发生的影响。</w:t>
      </w:r>
    </w:p>
    <w:p w14:paraId="160F255D">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与当地林业部门工作人员及周边居民进行深入交流，了解疫情发现经过、发展趋势、防控历史及现状等信息，为方案编制提供参考依据。</w:t>
      </w:r>
    </w:p>
    <w:p w14:paraId="48376D69">
      <w:pPr>
        <w:rPr>
          <w:rFonts w:hint="eastAsia" w:ascii="仿宋" w:hAnsi="仿宋" w:eastAsia="仿宋" w:cs="仿宋"/>
          <w:b/>
          <w:bCs/>
          <w:sz w:val="32"/>
          <w:szCs w:val="32"/>
        </w:rPr>
      </w:pPr>
      <w:r>
        <w:rPr>
          <w:rFonts w:hint="eastAsia" w:ascii="仿宋" w:hAnsi="仿宋" w:eastAsia="仿宋" w:cs="仿宋"/>
          <w:b/>
          <w:bCs/>
          <w:sz w:val="32"/>
          <w:szCs w:val="32"/>
        </w:rPr>
        <w:t>（二）方案设计阶段</w:t>
      </w:r>
    </w:p>
    <w:p w14:paraId="6403B7AF">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根据前期调研结果，明确防控目标，包括短期、中期和长期目标，确保目标清晰、可量化、可考核。</w:t>
      </w:r>
    </w:p>
    <w:p w14:paraId="02132DA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划分防控区域，根据疫情严重程度、地理特征、生态功能等因素划定防控区域。</w:t>
      </w:r>
    </w:p>
    <w:p w14:paraId="0C34880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设计监测体系，确定监测点布局、监测方法、监测频率，建立覆盖全面、反应灵敏的疫情监测网络，确保及时准确掌握疫情动态。</w:t>
      </w:r>
    </w:p>
    <w:p w14:paraId="15047069">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制定防控措施，涵盖疫情除治、媒介昆虫控制、林分改造、检疫封锁等方面，详细说明各项措施的技术要求、实施步骤、所需物资设备等。</w:t>
      </w:r>
    </w:p>
    <w:p w14:paraId="6F7298BD">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进行效益评估，从生态效益、经济效益和社会效益三个方面对防控方案实施效果进行预测和评估，确保方案具有良好的综合效益。</w:t>
      </w:r>
    </w:p>
    <w:p w14:paraId="34D7BC3B">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制定方案实施进度计划，按照年度为单位，详细安排各阶段工作任务、时间节点和责任人，保障方案有序推进。</w:t>
      </w:r>
    </w:p>
    <w:p w14:paraId="3B18F71B">
      <w:pPr>
        <w:rPr>
          <w:rFonts w:hint="eastAsia" w:ascii="仿宋" w:hAnsi="仿宋" w:eastAsia="仿宋" w:cs="仿宋"/>
          <w:b/>
          <w:bCs/>
          <w:sz w:val="32"/>
          <w:szCs w:val="32"/>
        </w:rPr>
      </w:pPr>
      <w:r>
        <w:rPr>
          <w:rFonts w:hint="eastAsia" w:ascii="仿宋" w:hAnsi="仿宋" w:eastAsia="仿宋" w:cs="仿宋"/>
          <w:b/>
          <w:bCs/>
          <w:sz w:val="32"/>
          <w:szCs w:val="32"/>
        </w:rPr>
        <w:t>（三）方案论证与优化阶段</w:t>
      </w:r>
    </w:p>
    <w:p w14:paraId="2864278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组织不少于5位业内专家对防控方案进行论证评审，听取专家意见和建议，对方案合理性、可行性进行把关。</w:t>
      </w:r>
    </w:p>
    <w:p w14:paraId="5BEA138C">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根据专家评审意见，对防控方案进行优化完善，确保方案质量达到要求。</w:t>
      </w:r>
    </w:p>
    <w:p w14:paraId="437B9A40">
      <w:pPr>
        <w:rPr>
          <w:rFonts w:hint="eastAsia" w:ascii="仿宋" w:hAnsi="仿宋" w:eastAsia="仿宋" w:cs="仿宋"/>
          <w:b/>
          <w:bCs/>
          <w:sz w:val="32"/>
          <w:szCs w:val="32"/>
        </w:rPr>
      </w:pPr>
      <w:r>
        <w:rPr>
          <w:rFonts w:hint="eastAsia" w:ascii="仿宋" w:hAnsi="仿宋" w:eastAsia="仿宋" w:cs="仿宋"/>
          <w:b/>
          <w:bCs/>
          <w:sz w:val="32"/>
          <w:szCs w:val="32"/>
        </w:rPr>
        <w:t>三、服务方式</w:t>
      </w:r>
    </w:p>
    <w:p w14:paraId="2823364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w:t>
      </w:r>
      <w:r>
        <w:rPr>
          <w:rFonts w:hint="eastAsia" w:ascii="仿宋" w:hAnsi="仿宋" w:eastAsia="仿宋" w:cs="仿宋"/>
          <w:sz w:val="32"/>
          <w:szCs w:val="32"/>
        </w:rPr>
        <w:t>供应商应组建专业且稳定的技术团队，团队成员具备相关专业背景和丰富经验，分工明确，确保方案编制工作高效开展。</w:t>
      </w:r>
    </w:p>
    <w:p w14:paraId="0F66414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21.</w:t>
      </w:r>
      <w:r>
        <w:rPr>
          <w:rFonts w:hint="eastAsia" w:ascii="仿宋" w:hAnsi="仿宋" w:eastAsia="仿宋" w:cs="仿宋"/>
          <w:sz w:val="32"/>
          <w:szCs w:val="32"/>
        </w:rPr>
        <w:t>在方案编制过程中，与采购人保持密切沟通，定期汇报工作进展情况，及时响应采购人合理需求和关切，根据反馈意见及时调整工作方向和重点。</w:t>
      </w:r>
    </w:p>
    <w:p w14:paraId="1B390DF3">
      <w:pPr>
        <w:rPr>
          <w:rFonts w:hint="eastAsia" w:ascii="仿宋" w:hAnsi="仿宋" w:eastAsia="仿宋" w:cs="仿宋"/>
          <w:b/>
          <w:bCs/>
          <w:sz w:val="32"/>
          <w:szCs w:val="32"/>
        </w:rPr>
      </w:pPr>
      <w:r>
        <w:rPr>
          <w:rFonts w:hint="eastAsia" w:ascii="仿宋" w:hAnsi="仿宋" w:eastAsia="仿宋" w:cs="仿宋"/>
          <w:b/>
          <w:bCs/>
          <w:sz w:val="32"/>
          <w:szCs w:val="32"/>
        </w:rPr>
        <w:t>★四、派遣人员要求</w:t>
      </w:r>
    </w:p>
    <w:p w14:paraId="7BF2462F">
      <w:pPr>
        <w:rPr>
          <w:rFonts w:hint="eastAsia" w:ascii="仿宋" w:hAnsi="仿宋" w:eastAsia="仿宋" w:cs="仿宋"/>
          <w:sz w:val="32"/>
          <w:szCs w:val="32"/>
        </w:rPr>
      </w:pPr>
      <w:r>
        <w:rPr>
          <w:rFonts w:hint="eastAsia" w:ascii="仿宋" w:hAnsi="仿宋" w:eastAsia="仿宋" w:cs="仿宋"/>
          <w:sz w:val="32"/>
          <w:szCs w:val="32"/>
        </w:rPr>
        <w:t>为保证本次项目的建设质量，供应商除为本项目配备项目负责人和主要编制人员，须配备以下主要人员：</w:t>
      </w:r>
    </w:p>
    <w:tbl>
      <w:tblPr>
        <w:tblStyle w:val="10"/>
        <w:tblW w:w="9345" w:type="dxa"/>
        <w:jc w:val="center"/>
        <w:tblLayout w:type="fixed"/>
        <w:tblCellMar>
          <w:top w:w="0" w:type="dxa"/>
          <w:left w:w="57" w:type="dxa"/>
          <w:bottom w:w="0" w:type="dxa"/>
          <w:right w:w="57" w:type="dxa"/>
        </w:tblCellMar>
      </w:tblPr>
      <w:tblGrid>
        <w:gridCol w:w="2205"/>
        <w:gridCol w:w="1081"/>
        <w:gridCol w:w="6059"/>
      </w:tblGrid>
      <w:tr w14:paraId="76E9ACC4">
        <w:tblPrEx>
          <w:tblCellMar>
            <w:top w:w="0" w:type="dxa"/>
            <w:left w:w="57" w:type="dxa"/>
            <w:bottom w:w="0" w:type="dxa"/>
            <w:right w:w="57" w:type="dxa"/>
          </w:tblCellMar>
        </w:tblPrEx>
        <w:trPr>
          <w:trHeight w:val="454" w:hRule="atLeast"/>
          <w:jc w:val="center"/>
        </w:trPr>
        <w:tc>
          <w:tcPr>
            <w:tcW w:w="22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37B50AE">
            <w:pPr>
              <w:rPr>
                <w:rFonts w:hint="eastAsia" w:ascii="仿宋" w:hAnsi="仿宋" w:eastAsia="仿宋" w:cs="仿宋"/>
                <w:sz w:val="32"/>
                <w:szCs w:val="32"/>
              </w:rPr>
            </w:pPr>
            <w:r>
              <w:rPr>
                <w:rFonts w:hint="eastAsia" w:ascii="仿宋" w:hAnsi="仿宋" w:eastAsia="仿宋" w:cs="仿宋"/>
                <w:sz w:val="32"/>
                <w:szCs w:val="32"/>
              </w:rPr>
              <w:t>岗位名称</w:t>
            </w:r>
          </w:p>
        </w:tc>
        <w:tc>
          <w:tcPr>
            <w:tcW w:w="10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6078836">
            <w:pPr>
              <w:rPr>
                <w:rFonts w:hint="eastAsia" w:ascii="仿宋" w:hAnsi="仿宋" w:eastAsia="仿宋" w:cs="仿宋"/>
                <w:sz w:val="32"/>
                <w:szCs w:val="32"/>
              </w:rPr>
            </w:pPr>
            <w:r>
              <w:rPr>
                <w:rFonts w:hint="eastAsia" w:ascii="仿宋" w:hAnsi="仿宋" w:eastAsia="仿宋" w:cs="仿宋"/>
                <w:sz w:val="32"/>
                <w:szCs w:val="32"/>
              </w:rPr>
              <w:t>人数</w:t>
            </w:r>
          </w:p>
        </w:tc>
        <w:tc>
          <w:tcPr>
            <w:tcW w:w="60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5C77EFB">
            <w:pPr>
              <w:rPr>
                <w:rFonts w:hint="eastAsia" w:ascii="仿宋" w:hAnsi="仿宋" w:eastAsia="仿宋" w:cs="仿宋"/>
                <w:sz w:val="32"/>
                <w:szCs w:val="32"/>
              </w:rPr>
            </w:pPr>
            <w:r>
              <w:rPr>
                <w:rFonts w:hint="eastAsia" w:ascii="仿宋" w:hAnsi="仿宋" w:eastAsia="仿宋" w:cs="仿宋"/>
                <w:sz w:val="32"/>
                <w:szCs w:val="32"/>
              </w:rPr>
              <w:t>最低资历要求</w:t>
            </w:r>
          </w:p>
        </w:tc>
      </w:tr>
      <w:tr w14:paraId="2FE6B7C8">
        <w:tblPrEx>
          <w:tblCellMar>
            <w:top w:w="0" w:type="dxa"/>
            <w:left w:w="57" w:type="dxa"/>
            <w:bottom w:w="0" w:type="dxa"/>
            <w:right w:w="57" w:type="dxa"/>
          </w:tblCellMar>
        </w:tblPrEx>
        <w:trPr>
          <w:trHeight w:val="454" w:hRule="atLeast"/>
          <w:jc w:val="center"/>
        </w:trPr>
        <w:tc>
          <w:tcPr>
            <w:tcW w:w="22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A0A8127">
            <w:pPr>
              <w:rPr>
                <w:rFonts w:hint="eastAsia" w:ascii="仿宋" w:hAnsi="仿宋" w:eastAsia="仿宋" w:cs="仿宋"/>
                <w:sz w:val="32"/>
                <w:szCs w:val="32"/>
              </w:rPr>
            </w:pPr>
            <w:r>
              <w:rPr>
                <w:rFonts w:hint="eastAsia" w:ascii="仿宋" w:hAnsi="仿宋" w:eastAsia="仿宋" w:cs="仿宋"/>
                <w:sz w:val="32"/>
                <w:szCs w:val="32"/>
              </w:rPr>
              <w:t>编制负责人（森保专业）</w:t>
            </w:r>
          </w:p>
        </w:tc>
        <w:tc>
          <w:tcPr>
            <w:tcW w:w="108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2B24507">
            <w:pPr>
              <w:rPr>
                <w:rFonts w:hint="eastAsia" w:ascii="仿宋" w:hAnsi="仿宋" w:eastAsia="仿宋" w:cs="仿宋"/>
                <w:sz w:val="32"/>
                <w:szCs w:val="32"/>
              </w:rPr>
            </w:pPr>
            <w:r>
              <w:rPr>
                <w:rFonts w:hint="eastAsia" w:ascii="仿宋" w:hAnsi="仿宋" w:eastAsia="仿宋" w:cs="仿宋"/>
                <w:sz w:val="32"/>
                <w:szCs w:val="32"/>
              </w:rPr>
              <w:t>1人</w:t>
            </w:r>
          </w:p>
        </w:tc>
        <w:tc>
          <w:tcPr>
            <w:tcW w:w="605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A072774">
            <w:pPr>
              <w:rPr>
                <w:rFonts w:hint="eastAsia" w:ascii="仿宋" w:hAnsi="仿宋" w:eastAsia="仿宋" w:cs="仿宋"/>
                <w:sz w:val="32"/>
                <w:szCs w:val="32"/>
              </w:rPr>
            </w:pPr>
            <w:r>
              <w:rPr>
                <w:rFonts w:hint="eastAsia" w:ascii="仿宋" w:hAnsi="仿宋" w:eastAsia="仿宋" w:cs="仿宋"/>
                <w:sz w:val="32"/>
                <w:szCs w:val="32"/>
              </w:rPr>
              <w:t>森保专业毕业硕士以上，具有合格有效的森保专业正高级工程师资格证，证书上的专业类别为森保。</w:t>
            </w:r>
          </w:p>
        </w:tc>
      </w:tr>
      <w:tr w14:paraId="2FAF9A41">
        <w:tblPrEx>
          <w:tblCellMar>
            <w:top w:w="0" w:type="dxa"/>
            <w:left w:w="57" w:type="dxa"/>
            <w:bottom w:w="0" w:type="dxa"/>
            <w:right w:w="57" w:type="dxa"/>
          </w:tblCellMar>
        </w:tblPrEx>
        <w:trPr>
          <w:trHeight w:val="454" w:hRule="atLeast"/>
          <w:jc w:val="center"/>
        </w:trPr>
        <w:tc>
          <w:tcPr>
            <w:tcW w:w="22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02771D">
            <w:pPr>
              <w:rPr>
                <w:rFonts w:hint="eastAsia" w:ascii="仿宋" w:hAnsi="仿宋" w:eastAsia="仿宋" w:cs="仿宋"/>
                <w:sz w:val="32"/>
                <w:szCs w:val="32"/>
              </w:rPr>
            </w:pPr>
            <w:r>
              <w:rPr>
                <w:rFonts w:hint="eastAsia" w:ascii="仿宋" w:hAnsi="仿宋" w:eastAsia="仿宋" w:cs="仿宋"/>
                <w:sz w:val="32"/>
                <w:szCs w:val="32"/>
              </w:rPr>
              <w:t>主要编制人员（森保专业）</w:t>
            </w:r>
          </w:p>
        </w:tc>
        <w:tc>
          <w:tcPr>
            <w:tcW w:w="108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E69AF0B">
            <w:pPr>
              <w:rPr>
                <w:rFonts w:hint="eastAsia" w:ascii="仿宋" w:hAnsi="仿宋" w:eastAsia="仿宋" w:cs="仿宋"/>
                <w:sz w:val="32"/>
                <w:szCs w:val="32"/>
              </w:rPr>
            </w:pPr>
            <w:r>
              <w:rPr>
                <w:rFonts w:hint="eastAsia" w:ascii="仿宋" w:hAnsi="仿宋" w:eastAsia="仿宋" w:cs="仿宋"/>
                <w:sz w:val="32"/>
                <w:szCs w:val="32"/>
              </w:rPr>
              <w:t>2人</w:t>
            </w:r>
          </w:p>
        </w:tc>
        <w:tc>
          <w:tcPr>
            <w:tcW w:w="605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C187B07">
            <w:pPr>
              <w:rPr>
                <w:rFonts w:hint="eastAsia" w:ascii="仿宋" w:hAnsi="仿宋" w:eastAsia="仿宋" w:cs="仿宋"/>
                <w:sz w:val="32"/>
                <w:szCs w:val="32"/>
              </w:rPr>
            </w:pPr>
            <w:r>
              <w:rPr>
                <w:rFonts w:hint="eastAsia" w:ascii="仿宋" w:hAnsi="仿宋" w:eastAsia="仿宋" w:cs="仿宋"/>
                <w:sz w:val="32"/>
                <w:szCs w:val="32"/>
              </w:rPr>
              <w:t>森保专业毕业硕士以上，具有合格有效的森保专业高级工程师资格证，证书上的专业类别为森保。</w:t>
            </w:r>
          </w:p>
        </w:tc>
      </w:tr>
    </w:tbl>
    <w:p w14:paraId="6A3086E7">
      <w:pPr>
        <w:pStyle w:val="6"/>
        <w:ind w:left="0" w:leftChars="0" w:firstLine="0" w:firstLineChars="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102D"/>
    <w:rsid w:val="00147F37"/>
    <w:rsid w:val="004052D4"/>
    <w:rsid w:val="005E3343"/>
    <w:rsid w:val="00801E2B"/>
    <w:rsid w:val="023515D2"/>
    <w:rsid w:val="02666D29"/>
    <w:rsid w:val="0271726C"/>
    <w:rsid w:val="02E71185"/>
    <w:rsid w:val="040C033C"/>
    <w:rsid w:val="05610347"/>
    <w:rsid w:val="0599083A"/>
    <w:rsid w:val="05DA294B"/>
    <w:rsid w:val="061F5D25"/>
    <w:rsid w:val="08363370"/>
    <w:rsid w:val="084F5055"/>
    <w:rsid w:val="09310668"/>
    <w:rsid w:val="096E2FEE"/>
    <w:rsid w:val="0A06668F"/>
    <w:rsid w:val="0B230CC4"/>
    <w:rsid w:val="0B9B4CA1"/>
    <w:rsid w:val="0BC55F9C"/>
    <w:rsid w:val="0C106313"/>
    <w:rsid w:val="0D34596D"/>
    <w:rsid w:val="0F7E436F"/>
    <w:rsid w:val="103059DC"/>
    <w:rsid w:val="10AA4C4A"/>
    <w:rsid w:val="1182088E"/>
    <w:rsid w:val="126D3BAB"/>
    <w:rsid w:val="1298466E"/>
    <w:rsid w:val="12D71790"/>
    <w:rsid w:val="131E2572"/>
    <w:rsid w:val="134A396F"/>
    <w:rsid w:val="14913FC1"/>
    <w:rsid w:val="149A50AD"/>
    <w:rsid w:val="14C117E8"/>
    <w:rsid w:val="14D8257B"/>
    <w:rsid w:val="15531764"/>
    <w:rsid w:val="16A71010"/>
    <w:rsid w:val="16B17B75"/>
    <w:rsid w:val="170F2525"/>
    <w:rsid w:val="174A3370"/>
    <w:rsid w:val="17B055C2"/>
    <w:rsid w:val="185452D5"/>
    <w:rsid w:val="18916B7C"/>
    <w:rsid w:val="191B58FA"/>
    <w:rsid w:val="19AC19DA"/>
    <w:rsid w:val="19DD7993"/>
    <w:rsid w:val="19EE1910"/>
    <w:rsid w:val="1A1C11EC"/>
    <w:rsid w:val="1ABC2A1E"/>
    <w:rsid w:val="1AF94E11"/>
    <w:rsid w:val="1B6D3021"/>
    <w:rsid w:val="1B843114"/>
    <w:rsid w:val="1B8A3B4F"/>
    <w:rsid w:val="1D3722B2"/>
    <w:rsid w:val="1DE81145"/>
    <w:rsid w:val="1EFD6079"/>
    <w:rsid w:val="1F530027"/>
    <w:rsid w:val="1FB3672B"/>
    <w:rsid w:val="20232393"/>
    <w:rsid w:val="20A4186D"/>
    <w:rsid w:val="20C04AF7"/>
    <w:rsid w:val="22C649FC"/>
    <w:rsid w:val="233260CD"/>
    <w:rsid w:val="24354C85"/>
    <w:rsid w:val="257853C0"/>
    <w:rsid w:val="262F3FBB"/>
    <w:rsid w:val="2656088C"/>
    <w:rsid w:val="26EF1888"/>
    <w:rsid w:val="273750A5"/>
    <w:rsid w:val="28675AC9"/>
    <w:rsid w:val="29B539E7"/>
    <w:rsid w:val="2A533E61"/>
    <w:rsid w:val="2A7F3CCB"/>
    <w:rsid w:val="2B20575E"/>
    <w:rsid w:val="2B5D2FCD"/>
    <w:rsid w:val="2BF76F1C"/>
    <w:rsid w:val="2C027257"/>
    <w:rsid w:val="2C633BB5"/>
    <w:rsid w:val="2C8531C5"/>
    <w:rsid w:val="2C8F665B"/>
    <w:rsid w:val="2CA86D0E"/>
    <w:rsid w:val="2CBA1BF7"/>
    <w:rsid w:val="2D034AB3"/>
    <w:rsid w:val="2D582F7A"/>
    <w:rsid w:val="2D877B16"/>
    <w:rsid w:val="2E5B2B74"/>
    <w:rsid w:val="2EAE162E"/>
    <w:rsid w:val="2ED33CB9"/>
    <w:rsid w:val="2F4A2953"/>
    <w:rsid w:val="305344E5"/>
    <w:rsid w:val="30FA3B06"/>
    <w:rsid w:val="30FB171F"/>
    <w:rsid w:val="318C057B"/>
    <w:rsid w:val="318D3939"/>
    <w:rsid w:val="31B0076E"/>
    <w:rsid w:val="327475AC"/>
    <w:rsid w:val="331829EC"/>
    <w:rsid w:val="34BF564E"/>
    <w:rsid w:val="363303B1"/>
    <w:rsid w:val="3725347D"/>
    <w:rsid w:val="37373796"/>
    <w:rsid w:val="38487892"/>
    <w:rsid w:val="38580788"/>
    <w:rsid w:val="38B67CE6"/>
    <w:rsid w:val="393B3718"/>
    <w:rsid w:val="39BB6D99"/>
    <w:rsid w:val="3ABC66EA"/>
    <w:rsid w:val="3B582FDF"/>
    <w:rsid w:val="3B782BF0"/>
    <w:rsid w:val="3BBE3B6E"/>
    <w:rsid w:val="3C8208C7"/>
    <w:rsid w:val="3EC22400"/>
    <w:rsid w:val="3F20236B"/>
    <w:rsid w:val="3F916836"/>
    <w:rsid w:val="402C581C"/>
    <w:rsid w:val="412D64EC"/>
    <w:rsid w:val="4156161E"/>
    <w:rsid w:val="42960919"/>
    <w:rsid w:val="42B05918"/>
    <w:rsid w:val="43236E8D"/>
    <w:rsid w:val="43D140B4"/>
    <w:rsid w:val="441C1735"/>
    <w:rsid w:val="444D0FDC"/>
    <w:rsid w:val="44BC20C2"/>
    <w:rsid w:val="44C973F5"/>
    <w:rsid w:val="456358E9"/>
    <w:rsid w:val="46385618"/>
    <w:rsid w:val="46B904FA"/>
    <w:rsid w:val="47327D91"/>
    <w:rsid w:val="473F692C"/>
    <w:rsid w:val="47481461"/>
    <w:rsid w:val="479E5668"/>
    <w:rsid w:val="47BA4712"/>
    <w:rsid w:val="480C58D2"/>
    <w:rsid w:val="489F1D4A"/>
    <w:rsid w:val="494C4D21"/>
    <w:rsid w:val="499137DC"/>
    <w:rsid w:val="4B193391"/>
    <w:rsid w:val="4C1B148C"/>
    <w:rsid w:val="4C7C167A"/>
    <w:rsid w:val="4D406891"/>
    <w:rsid w:val="4D7D4782"/>
    <w:rsid w:val="4EB37C67"/>
    <w:rsid w:val="4F267783"/>
    <w:rsid w:val="505E35BF"/>
    <w:rsid w:val="51B00E2D"/>
    <w:rsid w:val="5258675C"/>
    <w:rsid w:val="53EC66AA"/>
    <w:rsid w:val="542F539E"/>
    <w:rsid w:val="55146072"/>
    <w:rsid w:val="557178F4"/>
    <w:rsid w:val="557D27DB"/>
    <w:rsid w:val="558479DA"/>
    <w:rsid w:val="55D81962"/>
    <w:rsid w:val="58391197"/>
    <w:rsid w:val="58793E8B"/>
    <w:rsid w:val="5A2A6E66"/>
    <w:rsid w:val="5A652B16"/>
    <w:rsid w:val="5AB4055B"/>
    <w:rsid w:val="5B1509BE"/>
    <w:rsid w:val="5B320847"/>
    <w:rsid w:val="5BA375C8"/>
    <w:rsid w:val="5C200FD6"/>
    <w:rsid w:val="5D45674F"/>
    <w:rsid w:val="5D90285B"/>
    <w:rsid w:val="5D964784"/>
    <w:rsid w:val="5ECA0F45"/>
    <w:rsid w:val="5F253B64"/>
    <w:rsid w:val="5F3F16ED"/>
    <w:rsid w:val="60575ACC"/>
    <w:rsid w:val="60EC70B9"/>
    <w:rsid w:val="61166DB7"/>
    <w:rsid w:val="63BC4AD0"/>
    <w:rsid w:val="65362D02"/>
    <w:rsid w:val="659E5E22"/>
    <w:rsid w:val="670D1A43"/>
    <w:rsid w:val="67DD2843"/>
    <w:rsid w:val="68600AE3"/>
    <w:rsid w:val="69752D39"/>
    <w:rsid w:val="699C5074"/>
    <w:rsid w:val="6A3C1AD6"/>
    <w:rsid w:val="6ADD5BAD"/>
    <w:rsid w:val="6B2D6E2F"/>
    <w:rsid w:val="6BE9296E"/>
    <w:rsid w:val="6C297459"/>
    <w:rsid w:val="6CA93457"/>
    <w:rsid w:val="6CB23CDA"/>
    <w:rsid w:val="6DD956F1"/>
    <w:rsid w:val="6E8446EB"/>
    <w:rsid w:val="6EF82C55"/>
    <w:rsid w:val="6F48461E"/>
    <w:rsid w:val="6FD53EC0"/>
    <w:rsid w:val="6FF24A72"/>
    <w:rsid w:val="70983CD5"/>
    <w:rsid w:val="709E543C"/>
    <w:rsid w:val="70B43DC2"/>
    <w:rsid w:val="7118078F"/>
    <w:rsid w:val="711F7C64"/>
    <w:rsid w:val="714436C4"/>
    <w:rsid w:val="7197671A"/>
    <w:rsid w:val="733B6C95"/>
    <w:rsid w:val="73CF03FE"/>
    <w:rsid w:val="741B6576"/>
    <w:rsid w:val="74381033"/>
    <w:rsid w:val="747A5CF2"/>
    <w:rsid w:val="747C5639"/>
    <w:rsid w:val="75546F85"/>
    <w:rsid w:val="75AA3228"/>
    <w:rsid w:val="768131FD"/>
    <w:rsid w:val="76D85CFC"/>
    <w:rsid w:val="77152FDB"/>
    <w:rsid w:val="77BC27C1"/>
    <w:rsid w:val="78010DFD"/>
    <w:rsid w:val="791D3940"/>
    <w:rsid w:val="794656B0"/>
    <w:rsid w:val="79C764AE"/>
    <w:rsid w:val="7A1769F2"/>
    <w:rsid w:val="7A235D6D"/>
    <w:rsid w:val="7AB63C59"/>
    <w:rsid w:val="7CE74652"/>
    <w:rsid w:val="7D072146"/>
    <w:rsid w:val="7F497D8E"/>
    <w:rsid w:val="7F870126"/>
    <w:rsid w:val="7FAC78CB"/>
    <w:rsid w:val="7FEC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2"/>
    <w:basedOn w:val="1"/>
    <w:next w:val="8"/>
    <w:qFormat/>
    <w:uiPriority w:val="99"/>
    <w:pPr>
      <w:keepNext/>
      <w:keepLines/>
      <w:tabs>
        <w:tab w:val="left" w:pos="567"/>
      </w:tabs>
      <w:spacing w:before="260" w:after="260" w:line="413" w:lineRule="auto"/>
      <w:ind w:left="567" w:hanging="567"/>
      <w:jc w:val="center"/>
      <w:outlineLvl w:val="1"/>
    </w:pPr>
    <w:rPr>
      <w:rFonts w:ascii="CG Times" w:hAnsi="CG Times"/>
      <w:b/>
      <w:kern w:val="0"/>
      <w:sz w:val="20"/>
      <w:szCs w:val="20"/>
    </w:rPr>
  </w:style>
  <w:style w:type="paragraph" w:styleId="5">
    <w:name w:val="heading 3"/>
    <w:basedOn w:val="1"/>
    <w:next w:val="1"/>
    <w:semiHidden/>
    <w:unhideWhenUsed/>
    <w:qFormat/>
    <w:uiPriority w:val="0"/>
    <w:pPr>
      <w:spacing w:before="0" w:after="0"/>
      <w:outlineLvl w:val="2"/>
    </w:pPr>
    <w:rPr>
      <w:bCs/>
      <w:kern w:val="0"/>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rPr>
      <w:rFonts w:ascii="Calibri" w:hAnsi="Calibri"/>
    </w:rPr>
  </w:style>
  <w:style w:type="paragraph" w:styleId="3">
    <w:name w:val="Body Text Indent"/>
    <w:basedOn w:val="1"/>
    <w:next w:val="4"/>
    <w:unhideWhenUsed/>
    <w:qFormat/>
    <w:uiPriority w:val="99"/>
    <w:pPr>
      <w:spacing w:after="120"/>
      <w:ind w:left="420" w:leftChars="200"/>
    </w:pPr>
    <w:rPr>
      <w:color w:val="000000"/>
      <w:kern w:val="10"/>
      <w:szCs w:val="21"/>
    </w:rPr>
  </w:style>
  <w:style w:type="paragraph" w:customStyle="1" w:styleId="4">
    <w:name w:val="样式 标题 3 + (中文) 黑体 小四 非加粗 段前: 7.8 磅 段后: 0 磅 行距: 固定值 20 磅"/>
    <w:basedOn w:val="5"/>
    <w:qFormat/>
    <w:uiPriority w:val="0"/>
    <w:pPr>
      <w:numPr>
        <w:ilvl w:val="0"/>
        <w:numId w:val="0"/>
      </w:numPr>
      <w:spacing w:beforeAutospacing="1" w:afterAutospacing="1" w:line="400" w:lineRule="exact"/>
      <w:jc w:val="left"/>
    </w:pPr>
    <w:rPr>
      <w:rFonts w:hint="eastAsia" w:ascii="Times New Roman" w:hAnsi="Times New Roman" w:eastAsia="黑体" w:cs="宋体"/>
      <w:szCs w:val="20"/>
    </w:rPr>
  </w:style>
  <w:style w:type="paragraph" w:customStyle="1" w:styleId="6">
    <w:name w:val="正文格式"/>
    <w:basedOn w:val="1"/>
    <w:qFormat/>
    <w:uiPriority w:val="0"/>
    <w:pPr>
      <w:tabs>
        <w:tab w:val="left" w:pos="992"/>
      </w:tabs>
      <w:ind w:firstLine="200" w:firstLineChars="200"/>
    </w:pPr>
    <w:rPr>
      <w:rFonts w:ascii="宋体" w:hAnsi="宋体"/>
      <w:sz w:val="28"/>
    </w:rPr>
  </w:style>
  <w:style w:type="paragraph" w:styleId="8">
    <w:name w:val="Normal Indent"/>
    <w:basedOn w:val="1"/>
    <w:next w:val="1"/>
    <w:qFormat/>
    <w:uiPriority w:val="0"/>
    <w:pPr>
      <w:ind w:firstLine="420"/>
    </w:pPr>
    <w:rPr>
      <w:rFonts w:ascii="Times New Roman" w:hAnsi="Times New Roman"/>
      <w:kern w:val="0"/>
      <w:sz w:val="20"/>
      <w:szCs w:val="20"/>
    </w:rPr>
  </w:style>
  <w:style w:type="paragraph" w:styleId="9">
    <w:name w:val="annotation text"/>
    <w:basedOn w:val="1"/>
    <w:semiHidden/>
    <w:unhideWhenUsed/>
    <w:qFormat/>
    <w:uiPriority w:val="99"/>
    <w:pPr>
      <w:jc w:val="left"/>
    </w:pPr>
  </w:style>
  <w:style w:type="paragraph" w:customStyle="1" w:styleId="12">
    <w:name w:val="null3"/>
    <w:qFormat/>
    <w:uiPriority w:val="0"/>
    <w:rPr>
      <w:rFonts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3334</Words>
  <Characters>3469</Characters>
  <Lines>0</Lines>
  <Paragraphs>0</Paragraphs>
  <TotalTime>7</TotalTime>
  <ScaleCrop>false</ScaleCrop>
  <LinksUpToDate>false</LinksUpToDate>
  <CharactersWithSpaces>3472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姚峰</cp:lastModifiedBy>
  <dcterms:modified xsi:type="dcterms:W3CDTF">2025-04-16T01:26:39Z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eyJoZGlkIjoiOWQ2ZWExMDIwMTAyNTlkY2I3MDQ0MGE2NzkwYzQ5NGQiLCJ1c2VySWQiOiIxNjg3MzUzOTA0In0=</vt:lpwstr>
  </property>
  <property fmtid="{D5CDD505-2E9C-101B-9397-08002B2CF9AE}" pid="4" name="ICV">
    <vt:lpwstr>F2BEF194D1794F53B66EDCB5DBF16EA7_12</vt:lpwstr>
  </property>
</Properties>
</file>