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44"/>
          <w:szCs w:val="44"/>
          <w:lang w:eastAsia="zh-CN"/>
        </w:rPr>
      </w:pPr>
      <w:bookmarkStart w:id="1" w:name="_GoBack"/>
      <w:bookmarkEnd w:id="1"/>
      <w:commentRangeStart w:id="0"/>
      <w:r>
        <w:rPr>
          <w:rFonts w:hint="eastAsia" w:ascii="宋体" w:hAnsi="宋体" w:eastAsia="宋体" w:cs="宋体"/>
          <w:b/>
          <w:bCs/>
          <w:sz w:val="44"/>
          <w:szCs w:val="44"/>
        </w:rPr>
        <w:t>综合评分法</w:t>
      </w:r>
      <w:commentRangeEnd w:id="0"/>
      <w:r>
        <w:rPr>
          <w:rFonts w:hint="eastAsia" w:ascii="宋体" w:hAnsi="宋体" w:eastAsia="宋体" w:cs="宋体"/>
          <w:b/>
          <w:bCs/>
          <w:sz w:val="44"/>
          <w:szCs w:val="44"/>
        </w:rPr>
        <w:commentReference w:id="0"/>
      </w:r>
      <w:r>
        <w:rPr>
          <w:rFonts w:hint="eastAsia" w:ascii="宋体" w:hAnsi="宋体" w:eastAsia="宋体" w:cs="宋体"/>
          <w:b/>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各项评审因素的设置如下：</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报价部分评分PF 满分为1</w:t>
      </w:r>
      <w:r>
        <w:rPr>
          <w:rFonts w:hint="eastAsia" w:ascii="宋体" w:hAnsi="宋体" w:eastAsia="宋体" w:cs="宋体"/>
          <w:b/>
          <w:bCs/>
          <w:sz w:val="28"/>
          <w:szCs w:val="28"/>
          <w:lang w:val="en-US"/>
        </w:rPr>
        <w:t>0</w:t>
      </w:r>
      <w:r>
        <w:rPr>
          <w:rFonts w:hint="eastAsia" w:ascii="宋体" w:hAnsi="宋体" w:eastAsia="宋体" w:cs="宋体"/>
          <w:b/>
          <w:bCs/>
          <w:sz w:val="28"/>
          <w:szCs w:val="28"/>
        </w:rPr>
        <w:t>.00分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价格分采用低价优先法计算，即满足</w:t>
      </w:r>
      <w:r>
        <w:rPr>
          <w:rFonts w:hint="eastAsia" w:ascii="宋体" w:hAnsi="宋体" w:eastAsia="宋体" w:cs="宋体"/>
          <w:sz w:val="28"/>
          <w:szCs w:val="28"/>
          <w:lang w:val="en-US" w:eastAsia="zh-CN"/>
        </w:rPr>
        <w:t>比选</w:t>
      </w:r>
      <w:r>
        <w:rPr>
          <w:rFonts w:hint="eastAsia" w:ascii="宋体" w:hAnsi="宋体" w:eastAsia="宋体" w:cs="宋体"/>
          <w:sz w:val="28"/>
          <w:szCs w:val="28"/>
        </w:rPr>
        <w:t>文件要求且最后报价最低的供应商的价格为</w:t>
      </w:r>
      <w:r>
        <w:rPr>
          <w:rFonts w:hint="eastAsia" w:ascii="宋体" w:hAnsi="宋体" w:eastAsia="宋体" w:cs="宋体"/>
          <w:sz w:val="28"/>
          <w:szCs w:val="28"/>
          <w:lang w:val="en-US" w:eastAsia="zh-CN"/>
        </w:rPr>
        <w:t>比选</w:t>
      </w:r>
      <w:r>
        <w:rPr>
          <w:rFonts w:hint="eastAsia" w:ascii="宋体" w:hAnsi="宋体" w:eastAsia="宋体" w:cs="宋体"/>
          <w:sz w:val="28"/>
          <w:szCs w:val="28"/>
        </w:rPr>
        <w:t>基准价，其价格分为满分。其他供应商的价格分统一按照下列公式计算： F1指价格项评审因素得分=（</w:t>
      </w:r>
      <w:r>
        <w:rPr>
          <w:rFonts w:hint="eastAsia" w:ascii="宋体" w:hAnsi="宋体" w:eastAsia="宋体" w:cs="宋体"/>
          <w:sz w:val="28"/>
          <w:szCs w:val="28"/>
          <w:lang w:val="en-US" w:eastAsia="zh-CN"/>
        </w:rPr>
        <w:t>比选</w:t>
      </w:r>
      <w:r>
        <w:rPr>
          <w:rFonts w:hint="eastAsia" w:ascii="宋体" w:hAnsi="宋体" w:eastAsia="宋体" w:cs="宋体"/>
          <w:sz w:val="28"/>
          <w:szCs w:val="28"/>
        </w:rPr>
        <w:t>基准价／最后</w:t>
      </w:r>
      <w:r>
        <w:rPr>
          <w:rFonts w:hint="eastAsia" w:ascii="宋体" w:hAnsi="宋体" w:eastAsia="宋体" w:cs="宋体"/>
          <w:sz w:val="28"/>
          <w:szCs w:val="28"/>
          <w:lang w:val="en-US" w:eastAsia="zh-CN"/>
        </w:rPr>
        <w:t>比选</w:t>
      </w:r>
      <w:r>
        <w:rPr>
          <w:rFonts w:hint="eastAsia" w:ascii="宋体" w:hAnsi="宋体" w:eastAsia="宋体" w:cs="宋体"/>
          <w:sz w:val="28"/>
          <w:szCs w:val="28"/>
        </w:rPr>
        <w:t>报价）×价格权值×100。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其他：无</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技术部分评分PT 满分为</w:t>
      </w:r>
      <w:r>
        <w:rPr>
          <w:rFonts w:hint="eastAsia" w:ascii="宋体" w:hAnsi="宋体" w:eastAsia="宋体" w:cs="宋体"/>
          <w:b/>
          <w:bCs/>
          <w:sz w:val="28"/>
          <w:szCs w:val="28"/>
          <w:lang w:val="en-US" w:eastAsia="zh-CN"/>
        </w:rPr>
        <w:t>79</w:t>
      </w:r>
      <w:r>
        <w:rPr>
          <w:rFonts w:hint="eastAsia" w:ascii="宋体" w:hAnsi="宋体" w:eastAsia="宋体" w:cs="宋体"/>
          <w:b/>
          <w:bCs/>
          <w:sz w:val="28"/>
          <w:szCs w:val="28"/>
        </w:rPr>
        <w:t>.00分</w:t>
      </w:r>
    </w:p>
    <w:tbl>
      <w:tblPr>
        <w:tblStyle w:val="10"/>
        <w:tblW w:w="9240" w:type="dxa"/>
        <w:tblInd w:w="5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1890"/>
        <w:gridCol w:w="831"/>
        <w:gridCol w:w="65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1890" w:type="dxa"/>
            <w:vAlign w:val="center"/>
          </w:tcPr>
          <w:p>
            <w:pPr>
              <w:rPr>
                <w:rFonts w:hint="eastAsia" w:ascii="宋体" w:hAnsi="宋体" w:eastAsia="宋体" w:cs="宋体"/>
                <w:sz w:val="28"/>
                <w:szCs w:val="28"/>
              </w:rPr>
            </w:pPr>
            <w:r>
              <w:rPr>
                <w:rFonts w:hint="eastAsia" w:ascii="宋体" w:hAnsi="宋体" w:eastAsia="宋体" w:cs="宋体"/>
                <w:sz w:val="28"/>
                <w:szCs w:val="28"/>
              </w:rPr>
              <w:t>项目</w:t>
            </w:r>
          </w:p>
        </w:tc>
        <w:tc>
          <w:tcPr>
            <w:tcW w:w="831" w:type="dxa"/>
            <w:vAlign w:val="center"/>
          </w:tcPr>
          <w:p>
            <w:pPr>
              <w:rPr>
                <w:rFonts w:hint="eastAsia" w:ascii="宋体" w:hAnsi="宋体" w:eastAsia="宋体" w:cs="宋体"/>
                <w:sz w:val="28"/>
                <w:szCs w:val="28"/>
              </w:rPr>
            </w:pPr>
            <w:r>
              <w:rPr>
                <w:rFonts w:hint="eastAsia" w:ascii="宋体" w:hAnsi="宋体" w:eastAsia="宋体" w:cs="宋体"/>
                <w:sz w:val="28"/>
                <w:szCs w:val="28"/>
              </w:rPr>
              <w:t>分值</w:t>
            </w:r>
          </w:p>
        </w:tc>
        <w:tc>
          <w:tcPr>
            <w:tcW w:w="6519" w:type="dxa"/>
            <w:vAlign w:val="center"/>
          </w:tcPr>
          <w:p>
            <w:pPr>
              <w:rPr>
                <w:rFonts w:hint="eastAsia" w:ascii="宋体" w:hAnsi="宋体" w:eastAsia="宋体" w:cs="宋体"/>
                <w:sz w:val="28"/>
                <w:szCs w:val="28"/>
              </w:rPr>
            </w:pPr>
            <w:r>
              <w:rPr>
                <w:rFonts w:hint="eastAsia" w:ascii="宋体" w:hAnsi="宋体" w:eastAsia="宋体" w:cs="宋体"/>
                <w:sz w:val="28"/>
                <w:szCs w:val="28"/>
              </w:rPr>
              <w:t>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1890" w:type="dxa"/>
            <w:vAlign w:val="center"/>
          </w:tcPr>
          <w:p>
            <w:pPr>
              <w:rPr>
                <w:rFonts w:hint="eastAsia" w:ascii="宋体" w:hAnsi="宋体" w:eastAsia="宋体" w:cs="宋体"/>
                <w:sz w:val="28"/>
                <w:szCs w:val="28"/>
              </w:rPr>
            </w:pPr>
            <w:r>
              <w:rPr>
                <w:rFonts w:hint="eastAsia" w:ascii="宋体" w:hAnsi="宋体" w:eastAsia="宋体" w:cs="宋体"/>
                <w:sz w:val="28"/>
                <w:szCs w:val="28"/>
              </w:rPr>
              <w:t>1.技术服务响应情况</w:t>
            </w:r>
          </w:p>
        </w:tc>
        <w:tc>
          <w:tcPr>
            <w:tcW w:w="831" w:type="dxa"/>
            <w:vAlign w:val="center"/>
          </w:tcPr>
          <w:p>
            <w:pPr>
              <w:jc w:val="both"/>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val="en-US"/>
              </w:rPr>
              <w:t>4</w:t>
            </w:r>
            <w:r>
              <w:rPr>
                <w:rFonts w:hint="eastAsia" w:ascii="宋体" w:hAnsi="宋体" w:eastAsia="宋体" w:cs="宋体"/>
                <w:sz w:val="28"/>
                <w:szCs w:val="28"/>
              </w:rPr>
              <w:t>.00</w:t>
            </w:r>
          </w:p>
        </w:tc>
        <w:tc>
          <w:tcPr>
            <w:tcW w:w="6519"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t>根据“技术和服务要求”</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详见下文</w:t>
            </w:r>
            <w:r>
              <w:rPr>
                <w:rFonts w:hint="eastAsia" w:ascii="宋体" w:hAnsi="宋体" w:eastAsia="宋体" w:cs="宋体"/>
                <w:sz w:val="28"/>
                <w:szCs w:val="28"/>
                <w:lang w:eastAsia="zh-CN"/>
              </w:rPr>
              <w:t>）</w:t>
            </w:r>
            <w:r>
              <w:rPr>
                <w:rFonts w:hint="eastAsia" w:ascii="宋体" w:hAnsi="宋体" w:eastAsia="宋体" w:cs="宋体"/>
                <w:sz w:val="28"/>
                <w:szCs w:val="28"/>
              </w:rPr>
              <w:t>的各项响应情况进行打分，完全满足技术参数要求的得6</w:t>
            </w:r>
            <w:r>
              <w:rPr>
                <w:rFonts w:hint="eastAsia" w:ascii="宋体" w:hAnsi="宋体" w:eastAsia="宋体" w:cs="宋体"/>
                <w:sz w:val="28"/>
                <w:szCs w:val="28"/>
                <w:lang w:val="en-US"/>
              </w:rPr>
              <w:t>4</w:t>
            </w:r>
            <w:r>
              <w:rPr>
                <w:rFonts w:hint="eastAsia" w:ascii="宋体" w:hAnsi="宋体" w:eastAsia="宋体" w:cs="宋体"/>
                <w:sz w:val="28"/>
                <w:szCs w:val="28"/>
              </w:rPr>
              <w:t>分，其中标注“★”号的参数为实质性条款，出现负偏离视为未实质性响应</w:t>
            </w:r>
            <w:r>
              <w:rPr>
                <w:rFonts w:hint="eastAsia" w:ascii="宋体" w:hAnsi="宋体" w:eastAsia="宋体" w:cs="宋体"/>
                <w:sz w:val="28"/>
                <w:szCs w:val="28"/>
                <w:lang w:val="en-US" w:eastAsia="zh-CN"/>
              </w:rPr>
              <w:t>比选</w:t>
            </w:r>
            <w:r>
              <w:rPr>
                <w:rFonts w:hint="eastAsia" w:ascii="宋体" w:hAnsi="宋体" w:eastAsia="宋体" w:cs="宋体"/>
                <w:sz w:val="28"/>
                <w:szCs w:val="28"/>
              </w:rPr>
              <w:t>文件要求，按无效响应处理；其余的参数（共40项）每负偏离一项扣1.6分，扣完为止，正偏离不加分。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1890" w:type="dxa"/>
            <w:vAlign w:val="center"/>
          </w:tcPr>
          <w:p>
            <w:pPr>
              <w:jc w:val="both"/>
              <w:rPr>
                <w:rFonts w:hint="eastAsia" w:ascii="宋体" w:hAnsi="宋体" w:eastAsia="宋体" w:cs="宋体"/>
                <w:sz w:val="28"/>
                <w:szCs w:val="28"/>
                <w:lang w:val="en-US" w:eastAsia="zh-Hans"/>
              </w:rPr>
            </w:pPr>
            <w:r>
              <w:rPr>
                <w:rFonts w:hint="eastAsia" w:ascii="宋体" w:hAnsi="宋体" w:eastAsia="宋体" w:cs="宋体"/>
                <w:sz w:val="28"/>
                <w:szCs w:val="28"/>
                <w:lang w:val="en-US"/>
              </w:rPr>
              <w:t>2.</w:t>
            </w:r>
            <w:r>
              <w:rPr>
                <w:rFonts w:hint="eastAsia" w:ascii="宋体" w:hAnsi="宋体" w:eastAsia="宋体" w:cs="宋体"/>
                <w:sz w:val="28"/>
                <w:szCs w:val="28"/>
              </w:rPr>
              <w:t>管理制度</w:t>
            </w:r>
          </w:p>
        </w:tc>
        <w:tc>
          <w:tcPr>
            <w:tcW w:w="831" w:type="dxa"/>
            <w:vAlign w:val="center"/>
          </w:tcPr>
          <w:p>
            <w:pPr>
              <w:jc w:val="both"/>
              <w:rPr>
                <w:rFonts w:hint="eastAsia" w:ascii="宋体" w:hAnsi="宋体" w:eastAsia="宋体" w:cs="宋体"/>
                <w:sz w:val="28"/>
                <w:szCs w:val="28"/>
                <w:lang w:val="en-US" w:eastAsia="zh-Hans"/>
              </w:rPr>
            </w:pPr>
            <w:r>
              <w:rPr>
                <w:rFonts w:hint="eastAsia" w:ascii="宋体" w:hAnsi="宋体" w:eastAsia="宋体" w:cs="宋体"/>
                <w:sz w:val="28"/>
                <w:szCs w:val="28"/>
              </w:rPr>
              <w:t>3.00</w:t>
            </w:r>
          </w:p>
        </w:tc>
        <w:tc>
          <w:tcPr>
            <w:tcW w:w="6519"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根据</w:t>
            </w:r>
            <w:r>
              <w:rPr>
                <w:rFonts w:hint="eastAsia" w:ascii="宋体" w:hAnsi="宋体" w:eastAsia="宋体" w:cs="宋体"/>
                <w:sz w:val="28"/>
                <w:szCs w:val="28"/>
                <w:lang w:eastAsia="zh-CN"/>
              </w:rPr>
              <w:t>供应商</w:t>
            </w:r>
            <w:r>
              <w:rPr>
                <w:rFonts w:hint="eastAsia" w:ascii="宋体" w:hAnsi="宋体" w:eastAsia="宋体" w:cs="宋体"/>
                <w:sz w:val="28"/>
                <w:szCs w:val="28"/>
              </w:rPr>
              <w:t>提供的各项管理制度情况，由</w:t>
            </w:r>
            <w:r>
              <w:rPr>
                <w:rFonts w:hint="eastAsia" w:ascii="宋体" w:hAnsi="宋体" w:eastAsia="宋体" w:cs="宋体"/>
                <w:sz w:val="28"/>
                <w:szCs w:val="28"/>
                <w:lang w:val="en-US" w:eastAsia="zh-CN"/>
              </w:rPr>
              <w:t>比选</w:t>
            </w:r>
            <w:r>
              <w:rPr>
                <w:rFonts w:hint="eastAsia" w:ascii="宋体" w:hAnsi="宋体" w:eastAsia="宋体" w:cs="宋体"/>
                <w:sz w:val="28"/>
                <w:szCs w:val="28"/>
                <w:lang w:eastAsia="zh-CN"/>
              </w:rPr>
              <w:t>小组</w:t>
            </w:r>
            <w:r>
              <w:rPr>
                <w:rFonts w:hint="eastAsia" w:ascii="宋体" w:hAnsi="宋体" w:eastAsia="宋体" w:cs="宋体"/>
                <w:sz w:val="28"/>
                <w:szCs w:val="28"/>
              </w:rPr>
              <w:t>进行评分：①方案包含的要点齐全无缺漏项、内容与要点相符、每个要点均有展开详细的阐述、整体思路结构清晰，内容描述合理可行，全且能够适用于本项目的得3分；②方案所包含的要点齐全、内容与要点相符、每个要点均有展开阐述（没有特别具体）、整体思路结构较清晰，内容描述较合理可行，且基本能够适用于本项目的得</w:t>
            </w:r>
            <w:r>
              <w:rPr>
                <w:rFonts w:hint="eastAsia" w:ascii="宋体" w:hAnsi="宋体" w:eastAsia="宋体" w:cs="宋体"/>
                <w:sz w:val="28"/>
                <w:szCs w:val="28"/>
                <w:lang w:eastAsia="zh-CN"/>
              </w:rPr>
              <w:t>2</w:t>
            </w:r>
            <w:r>
              <w:rPr>
                <w:rFonts w:hint="eastAsia" w:ascii="宋体" w:hAnsi="宋体" w:eastAsia="宋体" w:cs="宋体"/>
                <w:sz w:val="28"/>
                <w:szCs w:val="28"/>
                <w:lang w:val="en-US" w:eastAsia="zh-CN"/>
              </w:rPr>
              <w:t>.8</w:t>
            </w:r>
            <w:r>
              <w:rPr>
                <w:rFonts w:hint="eastAsia" w:ascii="宋体" w:hAnsi="宋体" w:eastAsia="宋体" w:cs="宋体"/>
                <w:sz w:val="28"/>
                <w:szCs w:val="28"/>
              </w:rPr>
              <w:t>分；③方案所包含的要点有缺漏或内容与要点相符但仅有纲要、内容简略，未展开详细阐述但基本能够适用于本项目的得</w:t>
            </w:r>
            <w:r>
              <w:rPr>
                <w:rFonts w:hint="eastAsia" w:ascii="宋体" w:hAnsi="宋体" w:eastAsia="宋体" w:cs="宋体"/>
                <w:sz w:val="28"/>
                <w:szCs w:val="28"/>
                <w:lang w:val="en-US" w:eastAsia="zh-CN"/>
              </w:rPr>
              <w:t>2.6</w:t>
            </w:r>
            <w:r>
              <w:rPr>
                <w:rFonts w:hint="eastAsia" w:ascii="宋体" w:hAnsi="宋体" w:eastAsia="宋体" w:cs="宋体"/>
                <w:sz w:val="28"/>
                <w:szCs w:val="28"/>
              </w:rPr>
              <w:t>分；④未提供方案或提供的方案不适用于本项目的均不得分。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1890" w:type="dxa"/>
            <w:vAlign w:val="center"/>
          </w:tcPr>
          <w:p>
            <w:pPr>
              <w:jc w:val="both"/>
              <w:rPr>
                <w:rFonts w:hint="eastAsia" w:ascii="宋体" w:hAnsi="宋体" w:eastAsia="宋体" w:cs="宋体"/>
                <w:sz w:val="28"/>
                <w:szCs w:val="28"/>
                <w:lang w:val="en-US" w:eastAsia="zh-Hans"/>
              </w:rPr>
            </w:pPr>
            <w:r>
              <w:rPr>
                <w:rFonts w:hint="eastAsia" w:ascii="宋体" w:hAnsi="宋体" w:eastAsia="宋体" w:cs="宋体"/>
                <w:sz w:val="28"/>
                <w:szCs w:val="28"/>
                <w:lang w:val="en-US"/>
              </w:rPr>
              <w:t>3.</w:t>
            </w:r>
            <w:r>
              <w:rPr>
                <w:rFonts w:hint="eastAsia" w:ascii="宋体" w:hAnsi="宋体" w:eastAsia="宋体" w:cs="宋体"/>
                <w:sz w:val="28"/>
                <w:szCs w:val="28"/>
              </w:rPr>
              <w:t>质量保障措施方案</w:t>
            </w:r>
          </w:p>
        </w:tc>
        <w:tc>
          <w:tcPr>
            <w:tcW w:w="831" w:type="dxa"/>
            <w:vAlign w:val="center"/>
          </w:tcPr>
          <w:p>
            <w:pPr>
              <w:jc w:val="both"/>
              <w:rPr>
                <w:rFonts w:hint="eastAsia" w:ascii="宋体" w:hAnsi="宋体" w:eastAsia="宋体" w:cs="宋体"/>
                <w:sz w:val="28"/>
                <w:szCs w:val="28"/>
                <w:lang w:val="en-US" w:eastAsia="zh-Hans"/>
              </w:rPr>
            </w:pPr>
            <w:r>
              <w:rPr>
                <w:rFonts w:hint="eastAsia" w:ascii="宋体" w:hAnsi="宋体" w:eastAsia="宋体" w:cs="宋体"/>
                <w:sz w:val="28"/>
                <w:szCs w:val="28"/>
              </w:rPr>
              <w:t>3.00</w:t>
            </w:r>
          </w:p>
        </w:tc>
        <w:tc>
          <w:tcPr>
            <w:tcW w:w="6519"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根据</w:t>
            </w:r>
            <w:r>
              <w:rPr>
                <w:rFonts w:hint="eastAsia" w:ascii="宋体" w:hAnsi="宋体" w:eastAsia="宋体" w:cs="宋体"/>
                <w:sz w:val="28"/>
                <w:szCs w:val="28"/>
                <w:lang w:eastAsia="zh-CN"/>
              </w:rPr>
              <w:t>供应商</w:t>
            </w:r>
            <w:r>
              <w:rPr>
                <w:rFonts w:hint="eastAsia" w:ascii="宋体" w:hAnsi="宋体" w:eastAsia="宋体" w:cs="宋体"/>
                <w:sz w:val="28"/>
                <w:szCs w:val="28"/>
              </w:rPr>
              <w:t>为本项目提供的质量保障措施方案，由</w:t>
            </w:r>
            <w:r>
              <w:rPr>
                <w:rFonts w:hint="eastAsia" w:ascii="宋体" w:hAnsi="宋体" w:eastAsia="宋体" w:cs="宋体"/>
                <w:sz w:val="28"/>
                <w:szCs w:val="28"/>
                <w:lang w:val="en-US" w:eastAsia="zh-CN"/>
              </w:rPr>
              <w:t>比选</w:t>
            </w:r>
            <w:r>
              <w:rPr>
                <w:rFonts w:hint="eastAsia" w:ascii="宋体" w:hAnsi="宋体" w:eastAsia="宋体" w:cs="宋体"/>
                <w:sz w:val="28"/>
                <w:szCs w:val="28"/>
                <w:lang w:eastAsia="zh-CN"/>
              </w:rPr>
              <w:t>小组</w:t>
            </w:r>
            <w:r>
              <w:rPr>
                <w:rFonts w:hint="eastAsia" w:ascii="宋体" w:hAnsi="宋体" w:eastAsia="宋体" w:cs="宋体"/>
                <w:sz w:val="28"/>
                <w:szCs w:val="28"/>
              </w:rPr>
              <w:t>进行评分：①方案包含的要点齐全无缺漏项、内容与要点相符、每个要点均有展开详细的阐述、整体思路结构清晰，内容描述合理可行，全且能够适用于本项目的得3分；②方案所包含的要点齐全、内容与要点相符、每个要点均有展开阐述（没有特别具体）、整体思路结构较清晰，内容描述较合理可行，且基本能够适用于本项目的得</w:t>
            </w:r>
            <w:r>
              <w:rPr>
                <w:rFonts w:hint="eastAsia" w:ascii="宋体" w:hAnsi="宋体" w:eastAsia="宋体" w:cs="宋体"/>
                <w:sz w:val="28"/>
                <w:szCs w:val="28"/>
                <w:lang w:eastAsia="zh-CN"/>
              </w:rPr>
              <w:t>2</w:t>
            </w:r>
            <w:r>
              <w:rPr>
                <w:rFonts w:hint="eastAsia" w:ascii="宋体" w:hAnsi="宋体" w:eastAsia="宋体" w:cs="宋体"/>
                <w:sz w:val="28"/>
                <w:szCs w:val="28"/>
                <w:lang w:val="en-US" w:eastAsia="zh-CN"/>
              </w:rPr>
              <w:t>.8</w:t>
            </w:r>
            <w:r>
              <w:rPr>
                <w:rFonts w:hint="eastAsia" w:ascii="宋体" w:hAnsi="宋体" w:eastAsia="宋体" w:cs="宋体"/>
                <w:sz w:val="28"/>
                <w:szCs w:val="28"/>
              </w:rPr>
              <w:t>分；③方案所包含的要点有缺漏或内容与要点相符但仅有纲要、内容简略，未展开详细阐述但基本能够适用于本项目的得</w:t>
            </w:r>
            <w:r>
              <w:rPr>
                <w:rFonts w:hint="eastAsia" w:ascii="宋体" w:hAnsi="宋体" w:eastAsia="宋体" w:cs="宋体"/>
                <w:sz w:val="28"/>
                <w:szCs w:val="28"/>
                <w:lang w:val="en-US" w:eastAsia="zh-CN"/>
              </w:rPr>
              <w:t>2.6</w:t>
            </w:r>
            <w:r>
              <w:rPr>
                <w:rFonts w:hint="eastAsia" w:ascii="宋体" w:hAnsi="宋体" w:eastAsia="宋体" w:cs="宋体"/>
                <w:sz w:val="28"/>
                <w:szCs w:val="28"/>
              </w:rPr>
              <w:t>分；④未提供方案或提供的方案不适用于本项目的均不得分。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1890" w:type="dxa"/>
            <w:vAlign w:val="center"/>
          </w:tcPr>
          <w:p>
            <w:pPr>
              <w:jc w:val="both"/>
              <w:rPr>
                <w:rFonts w:hint="eastAsia" w:ascii="宋体" w:hAnsi="宋体" w:eastAsia="宋体" w:cs="宋体"/>
                <w:sz w:val="28"/>
                <w:szCs w:val="28"/>
                <w:lang w:val="en-US" w:eastAsia="zh-Hans"/>
              </w:rPr>
            </w:pPr>
            <w:r>
              <w:rPr>
                <w:rFonts w:hint="eastAsia" w:ascii="宋体" w:hAnsi="宋体" w:eastAsia="宋体" w:cs="宋体"/>
                <w:sz w:val="28"/>
                <w:szCs w:val="28"/>
                <w:lang w:val="en-US"/>
              </w:rPr>
              <w:t>4.</w:t>
            </w:r>
            <w:r>
              <w:rPr>
                <w:rFonts w:hint="eastAsia" w:ascii="宋体" w:hAnsi="宋体" w:eastAsia="宋体" w:cs="宋体"/>
                <w:sz w:val="28"/>
                <w:szCs w:val="28"/>
              </w:rPr>
              <w:t>进度保证措施方案</w:t>
            </w:r>
          </w:p>
        </w:tc>
        <w:tc>
          <w:tcPr>
            <w:tcW w:w="831" w:type="dxa"/>
            <w:vAlign w:val="center"/>
          </w:tcPr>
          <w:p>
            <w:pPr>
              <w:jc w:val="both"/>
              <w:rPr>
                <w:rFonts w:hint="eastAsia" w:ascii="宋体" w:hAnsi="宋体" w:eastAsia="宋体" w:cs="宋体"/>
                <w:sz w:val="28"/>
                <w:szCs w:val="28"/>
                <w:lang w:val="en-US" w:eastAsia="zh-Hans"/>
              </w:rPr>
            </w:pPr>
            <w:r>
              <w:rPr>
                <w:rFonts w:hint="eastAsia" w:ascii="宋体" w:hAnsi="宋体" w:eastAsia="宋体" w:cs="宋体"/>
                <w:sz w:val="28"/>
                <w:szCs w:val="28"/>
              </w:rPr>
              <w:t>3.00</w:t>
            </w:r>
          </w:p>
        </w:tc>
        <w:tc>
          <w:tcPr>
            <w:tcW w:w="6519"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根据</w:t>
            </w:r>
            <w:r>
              <w:rPr>
                <w:rFonts w:hint="eastAsia" w:ascii="宋体" w:hAnsi="宋体" w:eastAsia="宋体" w:cs="宋体"/>
                <w:sz w:val="28"/>
                <w:szCs w:val="28"/>
                <w:lang w:eastAsia="zh-CN"/>
              </w:rPr>
              <w:t>供应商</w:t>
            </w:r>
            <w:r>
              <w:rPr>
                <w:rFonts w:hint="eastAsia" w:ascii="宋体" w:hAnsi="宋体" w:eastAsia="宋体" w:cs="宋体"/>
                <w:sz w:val="28"/>
                <w:szCs w:val="28"/>
              </w:rPr>
              <w:t>提供的进度保证措施情况，由</w:t>
            </w:r>
            <w:r>
              <w:rPr>
                <w:rFonts w:hint="eastAsia" w:ascii="宋体" w:hAnsi="宋体" w:eastAsia="宋体" w:cs="宋体"/>
                <w:sz w:val="28"/>
                <w:szCs w:val="28"/>
                <w:lang w:val="en-US" w:eastAsia="zh-CN"/>
              </w:rPr>
              <w:t>比选</w:t>
            </w:r>
            <w:r>
              <w:rPr>
                <w:rFonts w:hint="eastAsia" w:ascii="宋体" w:hAnsi="宋体" w:eastAsia="宋体" w:cs="宋体"/>
                <w:sz w:val="28"/>
                <w:szCs w:val="28"/>
                <w:lang w:eastAsia="zh-CN"/>
              </w:rPr>
              <w:t>小组</w:t>
            </w:r>
            <w:r>
              <w:rPr>
                <w:rFonts w:hint="eastAsia" w:ascii="宋体" w:hAnsi="宋体" w:eastAsia="宋体" w:cs="宋体"/>
                <w:sz w:val="28"/>
                <w:szCs w:val="28"/>
              </w:rPr>
              <w:t>进行评分：①方案包含的要点齐全无缺漏项、内容与要点相符、每个要点均有展开详细的阐述、整体思路结构清晰，内容描述合理可行，全且能够适用于本项目的得3分；②方案所包含的要点齐全、内容与要点相符、每个要点均有展开阐述（没有特别具体）、整体思路结构较清晰，内容描述较合理可行，且基本能够适用于本项目的得</w:t>
            </w:r>
            <w:r>
              <w:rPr>
                <w:rFonts w:hint="eastAsia" w:ascii="宋体" w:hAnsi="宋体" w:eastAsia="宋体" w:cs="宋体"/>
                <w:sz w:val="28"/>
                <w:szCs w:val="28"/>
                <w:lang w:eastAsia="zh-CN"/>
              </w:rPr>
              <w:t>2</w:t>
            </w:r>
            <w:r>
              <w:rPr>
                <w:rFonts w:hint="eastAsia" w:ascii="宋体" w:hAnsi="宋体" w:eastAsia="宋体" w:cs="宋体"/>
                <w:sz w:val="28"/>
                <w:szCs w:val="28"/>
                <w:lang w:val="en-US" w:eastAsia="zh-CN"/>
              </w:rPr>
              <w:t>.8</w:t>
            </w:r>
            <w:r>
              <w:rPr>
                <w:rFonts w:hint="eastAsia" w:ascii="宋体" w:hAnsi="宋体" w:eastAsia="宋体" w:cs="宋体"/>
                <w:sz w:val="28"/>
                <w:szCs w:val="28"/>
              </w:rPr>
              <w:t>分；③方案所包含的要点有缺漏或内容与要点相符但仅有纲要、内容简略，未展开详细阐述但基本能够适用于本项目的得</w:t>
            </w:r>
            <w:r>
              <w:rPr>
                <w:rFonts w:hint="eastAsia" w:ascii="宋体" w:hAnsi="宋体" w:eastAsia="宋体" w:cs="宋体"/>
                <w:sz w:val="28"/>
                <w:szCs w:val="28"/>
                <w:lang w:val="en-US" w:eastAsia="zh-CN"/>
              </w:rPr>
              <w:t>2.6</w:t>
            </w:r>
            <w:r>
              <w:rPr>
                <w:rFonts w:hint="eastAsia" w:ascii="宋体" w:hAnsi="宋体" w:eastAsia="宋体" w:cs="宋体"/>
                <w:sz w:val="28"/>
                <w:szCs w:val="28"/>
              </w:rPr>
              <w:t>分；④未提供方案或提供的方案不适用于本项目的均不得分。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1890" w:type="dxa"/>
            <w:vAlign w:val="center"/>
          </w:tcPr>
          <w:p>
            <w:pPr>
              <w:jc w:val="both"/>
              <w:rPr>
                <w:rFonts w:hint="eastAsia" w:ascii="宋体" w:hAnsi="宋体" w:eastAsia="宋体" w:cs="宋体"/>
                <w:sz w:val="28"/>
                <w:szCs w:val="28"/>
                <w:lang w:val="en-US" w:eastAsia="zh-Hans"/>
              </w:rPr>
            </w:pPr>
            <w:r>
              <w:rPr>
                <w:rFonts w:hint="eastAsia" w:ascii="宋体" w:hAnsi="宋体" w:eastAsia="宋体" w:cs="宋体"/>
                <w:sz w:val="28"/>
                <w:szCs w:val="28"/>
                <w:lang w:val="en-US"/>
              </w:rPr>
              <w:t>5.</w:t>
            </w:r>
            <w:r>
              <w:rPr>
                <w:rFonts w:hint="eastAsia" w:ascii="宋体" w:hAnsi="宋体" w:eastAsia="宋体" w:cs="宋体"/>
                <w:sz w:val="28"/>
                <w:szCs w:val="28"/>
              </w:rPr>
              <w:t>安全保障措施方案</w:t>
            </w:r>
          </w:p>
        </w:tc>
        <w:tc>
          <w:tcPr>
            <w:tcW w:w="831" w:type="dxa"/>
            <w:vAlign w:val="center"/>
          </w:tcPr>
          <w:p>
            <w:pPr>
              <w:jc w:val="both"/>
              <w:rPr>
                <w:rFonts w:hint="eastAsia" w:ascii="宋体" w:hAnsi="宋体" w:eastAsia="宋体" w:cs="宋体"/>
                <w:sz w:val="28"/>
                <w:szCs w:val="28"/>
                <w:lang w:val="en-US" w:eastAsia="zh-Hans"/>
              </w:rPr>
            </w:pPr>
            <w:r>
              <w:rPr>
                <w:rFonts w:hint="eastAsia" w:ascii="宋体" w:hAnsi="宋体" w:eastAsia="宋体" w:cs="宋体"/>
                <w:sz w:val="28"/>
                <w:szCs w:val="28"/>
              </w:rPr>
              <w:t>3.00</w:t>
            </w:r>
          </w:p>
        </w:tc>
        <w:tc>
          <w:tcPr>
            <w:tcW w:w="6519"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lang w:val="en-US" w:eastAsia="zh-Hans"/>
              </w:rPr>
            </w:pPr>
            <w:r>
              <w:rPr>
                <w:rFonts w:hint="eastAsia" w:ascii="宋体" w:hAnsi="宋体" w:eastAsia="宋体" w:cs="宋体"/>
                <w:sz w:val="28"/>
                <w:szCs w:val="28"/>
              </w:rPr>
              <w:t>根据</w:t>
            </w:r>
            <w:r>
              <w:rPr>
                <w:rFonts w:hint="eastAsia" w:ascii="宋体" w:hAnsi="宋体" w:eastAsia="宋体" w:cs="宋体"/>
                <w:sz w:val="28"/>
                <w:szCs w:val="28"/>
                <w:lang w:eastAsia="zh-CN"/>
              </w:rPr>
              <w:t>供应商</w:t>
            </w:r>
            <w:r>
              <w:rPr>
                <w:rFonts w:hint="eastAsia" w:ascii="宋体" w:hAnsi="宋体" w:eastAsia="宋体" w:cs="宋体"/>
                <w:sz w:val="28"/>
                <w:szCs w:val="28"/>
              </w:rPr>
              <w:t>为本项目提供的安全保障措施方案，由</w:t>
            </w:r>
            <w:r>
              <w:rPr>
                <w:rFonts w:hint="eastAsia" w:ascii="宋体" w:hAnsi="宋体" w:eastAsia="宋体" w:cs="宋体"/>
                <w:sz w:val="28"/>
                <w:szCs w:val="28"/>
                <w:lang w:val="en-US" w:eastAsia="zh-CN"/>
              </w:rPr>
              <w:t>比选</w:t>
            </w:r>
            <w:r>
              <w:rPr>
                <w:rFonts w:hint="eastAsia" w:ascii="宋体" w:hAnsi="宋体" w:eastAsia="宋体" w:cs="宋体"/>
                <w:sz w:val="28"/>
                <w:szCs w:val="28"/>
                <w:lang w:eastAsia="zh-CN"/>
              </w:rPr>
              <w:t>小组</w:t>
            </w:r>
            <w:r>
              <w:rPr>
                <w:rFonts w:hint="eastAsia" w:ascii="宋体" w:hAnsi="宋体" w:eastAsia="宋体" w:cs="宋体"/>
                <w:sz w:val="28"/>
                <w:szCs w:val="28"/>
              </w:rPr>
              <w:t>进行评分：①方案包含的要点齐全无缺漏项、内容与要点相符、每个要点均有展开详细的阐述、整体思路结构清晰，内容描述合理可行，全且能够适用于本项目的得3分；②方案所包含的要点齐全、内容与要点相符、每个要点均有展开阐述（没有特别具体）、整体思路结构较清晰，内容描述较合理可行，且基本能够适用于本项目的得</w:t>
            </w:r>
            <w:r>
              <w:rPr>
                <w:rFonts w:hint="eastAsia" w:ascii="宋体" w:hAnsi="宋体" w:eastAsia="宋体" w:cs="宋体"/>
                <w:sz w:val="28"/>
                <w:szCs w:val="28"/>
                <w:lang w:eastAsia="zh-CN"/>
              </w:rPr>
              <w:t>2</w:t>
            </w:r>
            <w:r>
              <w:rPr>
                <w:rFonts w:hint="eastAsia" w:ascii="宋体" w:hAnsi="宋体" w:eastAsia="宋体" w:cs="宋体"/>
                <w:sz w:val="28"/>
                <w:szCs w:val="28"/>
                <w:lang w:val="en-US" w:eastAsia="zh-CN"/>
              </w:rPr>
              <w:t>.8</w:t>
            </w:r>
            <w:r>
              <w:rPr>
                <w:rFonts w:hint="eastAsia" w:ascii="宋体" w:hAnsi="宋体" w:eastAsia="宋体" w:cs="宋体"/>
                <w:sz w:val="28"/>
                <w:szCs w:val="28"/>
              </w:rPr>
              <w:t>分；③方案所包含的要点有缺漏或内容与要点相符但仅有纲要、内容简略，未展开详细阐述但基本能够适用于本项目的得</w:t>
            </w:r>
            <w:r>
              <w:rPr>
                <w:rFonts w:hint="eastAsia" w:ascii="宋体" w:hAnsi="宋体" w:eastAsia="宋体" w:cs="宋体"/>
                <w:sz w:val="28"/>
                <w:szCs w:val="28"/>
                <w:lang w:val="en-US" w:eastAsia="zh-CN"/>
              </w:rPr>
              <w:t>2.6</w:t>
            </w:r>
            <w:r>
              <w:rPr>
                <w:rFonts w:hint="eastAsia" w:ascii="宋体" w:hAnsi="宋体" w:eastAsia="宋体" w:cs="宋体"/>
                <w:sz w:val="28"/>
                <w:szCs w:val="28"/>
              </w:rPr>
              <w:t>分；④未提供方案或提供的方案不适用于本项目的均不得分。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1890" w:type="dxa"/>
            <w:vAlign w:val="center"/>
          </w:tcPr>
          <w:p>
            <w:pPr>
              <w:jc w:val="both"/>
              <w:rPr>
                <w:rFonts w:hint="eastAsia" w:ascii="宋体" w:hAnsi="宋体" w:eastAsia="宋体" w:cs="宋体"/>
                <w:sz w:val="28"/>
                <w:szCs w:val="28"/>
                <w:lang w:val="en-US" w:eastAsia="zh-Hans"/>
              </w:rPr>
            </w:pPr>
            <w:r>
              <w:rPr>
                <w:rFonts w:hint="eastAsia" w:ascii="宋体" w:hAnsi="宋体" w:eastAsia="宋体" w:cs="宋体"/>
                <w:sz w:val="28"/>
                <w:szCs w:val="28"/>
                <w:lang w:val="en-US"/>
              </w:rPr>
              <w:t>6.</w:t>
            </w:r>
            <w:r>
              <w:rPr>
                <w:rFonts w:hint="eastAsia" w:ascii="宋体" w:hAnsi="宋体" w:eastAsia="宋体" w:cs="宋体"/>
                <w:sz w:val="28"/>
                <w:szCs w:val="28"/>
              </w:rPr>
              <w:t>投资管控方案</w:t>
            </w:r>
          </w:p>
        </w:tc>
        <w:tc>
          <w:tcPr>
            <w:tcW w:w="831" w:type="dxa"/>
            <w:vAlign w:val="center"/>
          </w:tcPr>
          <w:p>
            <w:pPr>
              <w:jc w:val="both"/>
              <w:rPr>
                <w:rFonts w:hint="eastAsia" w:ascii="宋体" w:hAnsi="宋体" w:eastAsia="宋体" w:cs="宋体"/>
                <w:sz w:val="28"/>
                <w:szCs w:val="28"/>
                <w:lang w:val="en-US" w:eastAsia="zh-Hans"/>
              </w:rPr>
            </w:pPr>
            <w:r>
              <w:rPr>
                <w:rFonts w:hint="eastAsia" w:ascii="宋体" w:hAnsi="宋体" w:eastAsia="宋体" w:cs="宋体"/>
                <w:sz w:val="28"/>
                <w:szCs w:val="28"/>
              </w:rPr>
              <w:t>3.00</w:t>
            </w:r>
          </w:p>
        </w:tc>
        <w:tc>
          <w:tcPr>
            <w:tcW w:w="6519"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lang w:val="en-US" w:eastAsia="zh-Hans"/>
              </w:rPr>
            </w:pPr>
            <w:r>
              <w:rPr>
                <w:rFonts w:hint="eastAsia" w:ascii="宋体" w:hAnsi="宋体" w:eastAsia="宋体" w:cs="宋体"/>
                <w:sz w:val="28"/>
                <w:szCs w:val="28"/>
              </w:rPr>
              <w:t>根据</w:t>
            </w:r>
            <w:r>
              <w:rPr>
                <w:rFonts w:hint="eastAsia" w:ascii="宋体" w:hAnsi="宋体" w:eastAsia="宋体" w:cs="宋体"/>
                <w:sz w:val="28"/>
                <w:szCs w:val="28"/>
                <w:lang w:eastAsia="zh-CN"/>
              </w:rPr>
              <w:t>供应商</w:t>
            </w:r>
            <w:r>
              <w:rPr>
                <w:rFonts w:hint="eastAsia" w:ascii="宋体" w:hAnsi="宋体" w:eastAsia="宋体" w:cs="宋体"/>
                <w:sz w:val="28"/>
                <w:szCs w:val="28"/>
              </w:rPr>
              <w:t>为本项目提供整体项目投资管控方案的完善、合理性，由</w:t>
            </w:r>
            <w:r>
              <w:rPr>
                <w:rFonts w:hint="eastAsia" w:ascii="宋体" w:hAnsi="宋体" w:eastAsia="宋体" w:cs="宋体"/>
                <w:sz w:val="28"/>
                <w:szCs w:val="28"/>
                <w:lang w:val="en-US" w:eastAsia="zh-CN"/>
              </w:rPr>
              <w:t>比选</w:t>
            </w:r>
            <w:r>
              <w:rPr>
                <w:rFonts w:hint="eastAsia" w:ascii="宋体" w:hAnsi="宋体" w:eastAsia="宋体" w:cs="宋体"/>
                <w:sz w:val="28"/>
                <w:szCs w:val="28"/>
                <w:lang w:eastAsia="zh-CN"/>
              </w:rPr>
              <w:t>小组</w:t>
            </w:r>
            <w:r>
              <w:rPr>
                <w:rFonts w:hint="eastAsia" w:ascii="宋体" w:hAnsi="宋体" w:eastAsia="宋体" w:cs="宋体"/>
                <w:sz w:val="28"/>
                <w:szCs w:val="28"/>
              </w:rPr>
              <w:t>进行评分：①方案包含的要点齐全无缺漏项、内容与要点相符、每个要点均有展开详细的阐述、整体思路结构清晰，内容描述合理可行，全且能够适用于本项目的得3分；②方案所包含的要点齐全、内容与要点相符、每个要点均有展开阐述（没有特别具体）、整体思路结构较清晰，内容描述较合理可行，且基本能够适用于本项目的得</w:t>
            </w:r>
            <w:r>
              <w:rPr>
                <w:rFonts w:hint="eastAsia" w:ascii="宋体" w:hAnsi="宋体" w:eastAsia="宋体" w:cs="宋体"/>
                <w:sz w:val="28"/>
                <w:szCs w:val="28"/>
                <w:lang w:eastAsia="zh-CN"/>
              </w:rPr>
              <w:t>2</w:t>
            </w:r>
            <w:r>
              <w:rPr>
                <w:rFonts w:hint="eastAsia" w:ascii="宋体" w:hAnsi="宋体" w:eastAsia="宋体" w:cs="宋体"/>
                <w:sz w:val="28"/>
                <w:szCs w:val="28"/>
                <w:lang w:val="en-US" w:eastAsia="zh-CN"/>
              </w:rPr>
              <w:t>.8</w:t>
            </w:r>
            <w:r>
              <w:rPr>
                <w:rFonts w:hint="eastAsia" w:ascii="宋体" w:hAnsi="宋体" w:eastAsia="宋体" w:cs="宋体"/>
                <w:sz w:val="28"/>
                <w:szCs w:val="28"/>
              </w:rPr>
              <w:t>分；③方案所包含的要点有缺漏或内容与要点相符但仅有纲要、内容简略，未展开详细阐述但基本能够适用于本项目的得</w:t>
            </w:r>
            <w:r>
              <w:rPr>
                <w:rFonts w:hint="eastAsia" w:ascii="宋体" w:hAnsi="宋体" w:eastAsia="宋体" w:cs="宋体"/>
                <w:sz w:val="28"/>
                <w:szCs w:val="28"/>
                <w:lang w:val="en-US" w:eastAsia="zh-CN"/>
              </w:rPr>
              <w:t>2.6</w:t>
            </w:r>
            <w:r>
              <w:rPr>
                <w:rFonts w:hint="eastAsia" w:ascii="宋体" w:hAnsi="宋体" w:eastAsia="宋体" w:cs="宋体"/>
                <w:sz w:val="28"/>
                <w:szCs w:val="28"/>
              </w:rPr>
              <w:t>分；④未提供方案或提供的方案不适用于本项目的均不得分。</w:t>
            </w:r>
          </w:p>
        </w:tc>
      </w:tr>
    </w:tbl>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商务部分评分PB 满分为</w:t>
      </w:r>
      <w:r>
        <w:rPr>
          <w:rFonts w:hint="eastAsia" w:ascii="宋体" w:hAnsi="宋体" w:eastAsia="宋体" w:cs="宋体"/>
          <w:b/>
          <w:bCs/>
          <w:sz w:val="28"/>
          <w:szCs w:val="28"/>
          <w:lang w:eastAsia="zh-CN"/>
        </w:rPr>
        <w:t>1</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.00分</w:t>
      </w:r>
    </w:p>
    <w:tbl>
      <w:tblPr>
        <w:tblStyle w:val="10"/>
        <w:tblW w:w="9240" w:type="dxa"/>
        <w:tblInd w:w="5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1947"/>
        <w:gridCol w:w="831"/>
        <w:gridCol w:w="64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1947" w:type="dxa"/>
            <w:vAlign w:val="center"/>
          </w:tcPr>
          <w:p>
            <w:pPr>
              <w:rPr>
                <w:rFonts w:hint="eastAsia" w:ascii="宋体" w:hAnsi="宋体" w:eastAsia="宋体" w:cs="宋体"/>
                <w:sz w:val="28"/>
                <w:szCs w:val="28"/>
              </w:rPr>
            </w:pPr>
            <w:r>
              <w:rPr>
                <w:rFonts w:hint="eastAsia" w:ascii="宋体" w:hAnsi="宋体" w:eastAsia="宋体" w:cs="宋体"/>
                <w:sz w:val="28"/>
                <w:szCs w:val="28"/>
              </w:rPr>
              <w:t>项目</w:t>
            </w:r>
          </w:p>
        </w:tc>
        <w:tc>
          <w:tcPr>
            <w:tcW w:w="831" w:type="dxa"/>
            <w:vAlign w:val="center"/>
          </w:tcPr>
          <w:p>
            <w:pPr>
              <w:rPr>
                <w:rFonts w:hint="eastAsia" w:ascii="宋体" w:hAnsi="宋体" w:eastAsia="宋体" w:cs="宋体"/>
                <w:sz w:val="28"/>
                <w:szCs w:val="28"/>
              </w:rPr>
            </w:pPr>
            <w:r>
              <w:rPr>
                <w:rFonts w:hint="eastAsia" w:ascii="宋体" w:hAnsi="宋体" w:eastAsia="宋体" w:cs="宋体"/>
                <w:sz w:val="28"/>
                <w:szCs w:val="28"/>
              </w:rPr>
              <w:t>分值</w:t>
            </w:r>
          </w:p>
        </w:tc>
        <w:tc>
          <w:tcPr>
            <w:tcW w:w="6462" w:type="dxa"/>
            <w:vAlign w:val="center"/>
          </w:tcPr>
          <w:p>
            <w:pPr>
              <w:rPr>
                <w:rFonts w:hint="eastAsia" w:ascii="宋体" w:hAnsi="宋体" w:eastAsia="宋体" w:cs="宋体"/>
                <w:sz w:val="28"/>
                <w:szCs w:val="28"/>
              </w:rPr>
            </w:pPr>
            <w:r>
              <w:rPr>
                <w:rFonts w:hint="eastAsia" w:ascii="宋体" w:hAnsi="宋体" w:eastAsia="宋体" w:cs="宋体"/>
                <w:sz w:val="28"/>
                <w:szCs w:val="28"/>
              </w:rPr>
              <w:t>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1947" w:type="dxa"/>
            <w:vAlign w:val="center"/>
          </w:tcPr>
          <w:p>
            <w:pPr>
              <w:rPr>
                <w:rFonts w:hint="eastAsia" w:ascii="宋体" w:hAnsi="宋体" w:eastAsia="宋体" w:cs="宋体"/>
                <w:sz w:val="28"/>
                <w:szCs w:val="28"/>
                <w:lang w:val="en-US" w:eastAsia="zh-CN"/>
              </w:rPr>
            </w:pPr>
            <w:r>
              <w:rPr>
                <w:rFonts w:hint="eastAsia" w:ascii="宋体" w:hAnsi="宋体" w:eastAsia="宋体" w:cs="宋体"/>
                <w:sz w:val="28"/>
                <w:szCs w:val="28"/>
              </w:rPr>
              <w:t>1.业绩</w:t>
            </w:r>
          </w:p>
        </w:tc>
        <w:tc>
          <w:tcPr>
            <w:tcW w:w="831" w:type="dxa"/>
            <w:vAlign w:val="center"/>
          </w:tcPr>
          <w:p>
            <w:pPr>
              <w:jc w:val="both"/>
              <w:rPr>
                <w:rFonts w:hint="eastAsia" w:ascii="宋体" w:hAnsi="宋体" w:eastAsia="宋体" w:cs="宋体"/>
                <w:sz w:val="28"/>
                <w:szCs w:val="28"/>
                <w:lang w:val="en-US" w:eastAsia="zh-CN"/>
              </w:rPr>
            </w:pPr>
            <w:r>
              <w:rPr>
                <w:rFonts w:hint="eastAsia" w:ascii="宋体" w:hAnsi="宋体" w:eastAsia="宋体" w:cs="宋体"/>
                <w:sz w:val="28"/>
                <w:szCs w:val="28"/>
              </w:rPr>
              <w:t>3.00</w:t>
            </w:r>
          </w:p>
        </w:tc>
        <w:tc>
          <w:tcPr>
            <w:tcW w:w="6462"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zh-CN"/>
              </w:rPr>
              <w:t>根据供应商提供的</w:t>
            </w:r>
            <w:r>
              <w:rPr>
                <w:rFonts w:hint="eastAsia" w:ascii="宋体" w:hAnsi="宋体" w:eastAsia="宋体" w:cs="宋体"/>
                <w:sz w:val="28"/>
                <w:szCs w:val="28"/>
              </w:rPr>
              <w:t>202</w:t>
            </w:r>
            <w:r>
              <w:rPr>
                <w:rFonts w:hint="eastAsia" w:ascii="宋体" w:hAnsi="宋体" w:eastAsia="宋体" w:cs="宋体"/>
                <w:sz w:val="28"/>
                <w:szCs w:val="28"/>
                <w:lang w:val="en-US"/>
              </w:rPr>
              <w:t>0</w:t>
            </w:r>
            <w:r>
              <w:rPr>
                <w:rFonts w:hint="eastAsia" w:ascii="宋体" w:hAnsi="宋体" w:eastAsia="宋体" w:cs="宋体"/>
                <w:sz w:val="28"/>
                <w:szCs w:val="28"/>
                <w:lang w:val="zh-CN"/>
              </w:rPr>
              <w:t>年</w:t>
            </w:r>
            <w:r>
              <w:rPr>
                <w:rFonts w:hint="eastAsia" w:ascii="宋体" w:hAnsi="宋体" w:eastAsia="宋体" w:cs="宋体"/>
                <w:sz w:val="28"/>
                <w:szCs w:val="28"/>
              </w:rPr>
              <w:t>1</w:t>
            </w:r>
            <w:r>
              <w:rPr>
                <w:rFonts w:hint="eastAsia" w:ascii="宋体" w:hAnsi="宋体" w:eastAsia="宋体" w:cs="宋体"/>
                <w:sz w:val="28"/>
                <w:szCs w:val="28"/>
                <w:lang w:val="zh-CN"/>
              </w:rPr>
              <w:t>月</w:t>
            </w:r>
            <w:r>
              <w:rPr>
                <w:rFonts w:hint="eastAsia" w:ascii="宋体" w:hAnsi="宋体" w:eastAsia="宋体" w:cs="宋体"/>
                <w:sz w:val="28"/>
                <w:szCs w:val="28"/>
              </w:rPr>
              <w:t>1</w:t>
            </w:r>
            <w:r>
              <w:rPr>
                <w:rFonts w:hint="eastAsia" w:ascii="宋体" w:hAnsi="宋体" w:eastAsia="宋体" w:cs="宋体"/>
                <w:sz w:val="28"/>
                <w:szCs w:val="28"/>
                <w:lang w:val="zh-CN"/>
              </w:rPr>
              <w:t>日起至提交响应文件截止时间（以合同签订日期为准），由供应商自身已完成的与本次同类型业绩情况进行评分，每提供一份业绩证明材料得</w:t>
            </w:r>
            <w:r>
              <w:rPr>
                <w:rFonts w:hint="eastAsia" w:ascii="宋体" w:hAnsi="宋体" w:eastAsia="宋体" w:cs="宋体"/>
                <w:sz w:val="28"/>
                <w:szCs w:val="28"/>
              </w:rPr>
              <w:t>1</w:t>
            </w:r>
            <w:r>
              <w:rPr>
                <w:rFonts w:hint="eastAsia" w:ascii="宋体" w:hAnsi="宋体" w:eastAsia="宋体" w:cs="宋体"/>
                <w:sz w:val="28"/>
                <w:szCs w:val="28"/>
                <w:lang w:val="zh-CN"/>
              </w:rPr>
              <w:t>分，满分</w:t>
            </w:r>
            <w:r>
              <w:rPr>
                <w:rFonts w:hint="eastAsia" w:ascii="宋体" w:hAnsi="宋体" w:eastAsia="宋体" w:cs="宋体"/>
                <w:sz w:val="28"/>
                <w:szCs w:val="28"/>
              </w:rPr>
              <w:t>3</w:t>
            </w:r>
            <w:r>
              <w:rPr>
                <w:rFonts w:hint="eastAsia" w:ascii="宋体" w:hAnsi="宋体" w:eastAsia="宋体" w:cs="宋体"/>
                <w:sz w:val="28"/>
                <w:szCs w:val="28"/>
                <w:lang w:val="zh-CN"/>
              </w:rPr>
              <w:t>分。注：供应商应如实提供业绩证明文件，每份业绩须同时提供①中标（成交）公告（提供相关网站中标（成交）公告的下载网页并注明网址）、②中标（成交）通知书复印件、③采购合同文本复印件、④已完成的提供能够证明该业绩项目已经采购人验收合格的相关证明文件复印件。未提供或提供不全者不得分。本项与“</w:t>
            </w:r>
            <w:r>
              <w:rPr>
                <w:rFonts w:hint="eastAsia" w:ascii="宋体" w:hAnsi="宋体" w:eastAsia="宋体" w:cs="宋体"/>
                <w:sz w:val="28"/>
                <w:szCs w:val="28"/>
              </w:rPr>
              <w:t>2.</w:t>
            </w:r>
            <w:r>
              <w:rPr>
                <w:rFonts w:hint="eastAsia" w:ascii="宋体" w:hAnsi="宋体" w:eastAsia="宋体" w:cs="宋体"/>
                <w:sz w:val="28"/>
                <w:szCs w:val="28"/>
                <w:lang w:val="zh-CN"/>
              </w:rPr>
              <w:t>项目负责人业绩”评分项同一项目的不重复计分。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1947" w:type="dxa"/>
            <w:vAlign w:val="center"/>
          </w:tcPr>
          <w:p>
            <w:pPr>
              <w:jc w:val="both"/>
              <w:rPr>
                <w:rFonts w:hint="eastAsia" w:ascii="宋体" w:hAnsi="宋体" w:eastAsia="宋体" w:cs="宋体"/>
                <w:sz w:val="28"/>
                <w:szCs w:val="28"/>
                <w:lang w:val="en-US" w:eastAsia="zh-CN"/>
              </w:rPr>
            </w:pPr>
            <w:r>
              <w:rPr>
                <w:rFonts w:hint="eastAsia" w:ascii="宋体" w:hAnsi="宋体" w:eastAsia="宋体" w:cs="宋体"/>
                <w:sz w:val="28"/>
                <w:szCs w:val="28"/>
              </w:rPr>
              <w:t>2.项目负责人业绩</w:t>
            </w:r>
          </w:p>
        </w:tc>
        <w:tc>
          <w:tcPr>
            <w:tcW w:w="831" w:type="dxa"/>
            <w:vAlign w:val="center"/>
          </w:tcPr>
          <w:p>
            <w:pPr>
              <w:jc w:val="both"/>
              <w:rPr>
                <w:rFonts w:hint="eastAsia" w:ascii="宋体" w:hAnsi="宋体" w:eastAsia="宋体" w:cs="宋体"/>
                <w:sz w:val="28"/>
                <w:szCs w:val="28"/>
                <w:lang w:val="en-US" w:eastAsia="zh-CN"/>
              </w:rPr>
            </w:pPr>
            <w:r>
              <w:rPr>
                <w:rFonts w:hint="eastAsia" w:ascii="宋体" w:hAnsi="宋体" w:eastAsia="宋体" w:cs="宋体"/>
                <w:sz w:val="28"/>
                <w:szCs w:val="28"/>
              </w:rPr>
              <w:t>3.00</w:t>
            </w:r>
          </w:p>
        </w:tc>
        <w:tc>
          <w:tcPr>
            <w:tcW w:w="6462"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lang w:val="en-US" w:eastAsia="zh-Hans"/>
              </w:rPr>
            </w:pPr>
            <w:r>
              <w:rPr>
                <w:rFonts w:hint="eastAsia" w:ascii="宋体" w:hAnsi="宋体" w:eastAsia="宋体" w:cs="宋体"/>
                <w:sz w:val="28"/>
                <w:szCs w:val="28"/>
                <w:lang w:val="zh-CN"/>
              </w:rPr>
              <w:t>根据供应商提供的自</w:t>
            </w:r>
            <w:r>
              <w:rPr>
                <w:rFonts w:hint="eastAsia" w:ascii="宋体" w:hAnsi="宋体" w:eastAsia="宋体" w:cs="宋体"/>
                <w:sz w:val="28"/>
                <w:szCs w:val="28"/>
              </w:rPr>
              <w:t>202</w:t>
            </w:r>
            <w:r>
              <w:rPr>
                <w:rFonts w:hint="eastAsia" w:ascii="宋体" w:hAnsi="宋体" w:eastAsia="宋体" w:cs="宋体"/>
                <w:sz w:val="28"/>
                <w:szCs w:val="28"/>
                <w:lang w:val="en-US"/>
              </w:rPr>
              <w:t>0</w:t>
            </w:r>
            <w:r>
              <w:rPr>
                <w:rFonts w:hint="eastAsia" w:ascii="宋体" w:hAnsi="宋体" w:eastAsia="宋体" w:cs="宋体"/>
                <w:sz w:val="28"/>
                <w:szCs w:val="28"/>
                <w:lang w:val="zh-CN"/>
              </w:rPr>
              <w:t>年</w:t>
            </w:r>
            <w:r>
              <w:rPr>
                <w:rFonts w:hint="eastAsia" w:ascii="宋体" w:hAnsi="宋体" w:eastAsia="宋体" w:cs="宋体"/>
                <w:sz w:val="28"/>
                <w:szCs w:val="28"/>
              </w:rPr>
              <w:t>1</w:t>
            </w:r>
            <w:r>
              <w:rPr>
                <w:rFonts w:hint="eastAsia" w:ascii="宋体" w:hAnsi="宋体" w:eastAsia="宋体" w:cs="宋体"/>
                <w:sz w:val="28"/>
                <w:szCs w:val="28"/>
                <w:lang w:val="zh-CN"/>
              </w:rPr>
              <w:t>月</w:t>
            </w:r>
            <w:r>
              <w:rPr>
                <w:rFonts w:hint="eastAsia" w:ascii="宋体" w:hAnsi="宋体" w:eastAsia="宋体" w:cs="宋体"/>
                <w:sz w:val="28"/>
                <w:szCs w:val="28"/>
              </w:rPr>
              <w:t>1</w:t>
            </w:r>
            <w:r>
              <w:rPr>
                <w:rFonts w:hint="eastAsia" w:ascii="宋体" w:hAnsi="宋体" w:eastAsia="宋体" w:cs="宋体"/>
                <w:sz w:val="28"/>
                <w:szCs w:val="28"/>
                <w:lang w:val="zh-CN"/>
              </w:rPr>
              <w:t>日起至提交响应文件截止时间（以合同签订日期为准），拟派项目负责人承担完成过与本次同类型业绩项目的项目负责人情况进行评分，每提供一份业绩证明材料得</w:t>
            </w:r>
            <w:r>
              <w:rPr>
                <w:rFonts w:hint="eastAsia" w:ascii="宋体" w:hAnsi="宋体" w:eastAsia="宋体" w:cs="宋体"/>
                <w:sz w:val="28"/>
                <w:szCs w:val="28"/>
              </w:rPr>
              <w:t>1</w:t>
            </w:r>
            <w:r>
              <w:rPr>
                <w:rFonts w:hint="eastAsia" w:ascii="宋体" w:hAnsi="宋体" w:eastAsia="宋体" w:cs="宋体"/>
                <w:sz w:val="28"/>
                <w:szCs w:val="28"/>
                <w:lang w:val="zh-CN"/>
              </w:rPr>
              <w:t>分，满分</w:t>
            </w:r>
            <w:r>
              <w:rPr>
                <w:rFonts w:hint="eastAsia" w:ascii="宋体" w:hAnsi="宋体" w:eastAsia="宋体" w:cs="宋体"/>
                <w:sz w:val="28"/>
                <w:szCs w:val="28"/>
              </w:rPr>
              <w:t>3</w:t>
            </w:r>
            <w:r>
              <w:rPr>
                <w:rFonts w:hint="eastAsia" w:ascii="宋体" w:hAnsi="宋体" w:eastAsia="宋体" w:cs="宋体"/>
                <w:sz w:val="28"/>
                <w:szCs w:val="28"/>
                <w:lang w:val="zh-CN"/>
              </w:rPr>
              <w:t>分。注：供应商应如实提供业绩证明文件，每份业绩须同时提供①中标（成交）公告（提供相关网站中标（成交）公告的下载网页并注明网址）、②中标（成交）通知书复印件、③采购合同文本复印件、④已完成的提供能够证明该业绩项目已经采购人验收合格的相关证明文件复印件，以上证明资料应能体现项目负责人的名字与本项目拟派的一致。未提供或提供不全者不得分。本项与“</w:t>
            </w:r>
            <w:r>
              <w:rPr>
                <w:rFonts w:hint="eastAsia" w:ascii="宋体" w:hAnsi="宋体" w:eastAsia="宋体" w:cs="宋体"/>
                <w:sz w:val="28"/>
                <w:szCs w:val="28"/>
              </w:rPr>
              <w:t>1.</w:t>
            </w:r>
            <w:r>
              <w:rPr>
                <w:rFonts w:hint="eastAsia" w:ascii="宋体" w:hAnsi="宋体" w:eastAsia="宋体" w:cs="宋体"/>
                <w:sz w:val="28"/>
                <w:szCs w:val="28"/>
                <w:lang w:eastAsia="zh-CN"/>
              </w:rPr>
              <w:t>业绩</w:t>
            </w:r>
            <w:r>
              <w:rPr>
                <w:rFonts w:hint="eastAsia" w:ascii="宋体" w:hAnsi="宋体" w:eastAsia="宋体" w:cs="宋体"/>
                <w:sz w:val="28"/>
                <w:szCs w:val="28"/>
                <w:lang w:val="zh-CN"/>
              </w:rPr>
              <w:t>”评分项同一项目的不重复计分。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1947" w:type="dxa"/>
            <w:vAlign w:val="center"/>
          </w:tcPr>
          <w:p>
            <w:pPr>
              <w:rPr>
                <w:rFonts w:hint="eastAsia" w:ascii="宋体" w:hAnsi="宋体" w:eastAsia="宋体" w:cs="宋体"/>
                <w:sz w:val="28"/>
                <w:szCs w:val="28"/>
              </w:rPr>
            </w:pPr>
            <w:r>
              <w:rPr>
                <w:rFonts w:hint="eastAsia" w:ascii="宋体" w:hAnsi="宋体" w:eastAsia="宋体" w:cs="宋体"/>
                <w:sz w:val="28"/>
                <w:szCs w:val="28"/>
              </w:rPr>
              <w:t>3.项目负责人</w:t>
            </w:r>
          </w:p>
        </w:tc>
        <w:tc>
          <w:tcPr>
            <w:tcW w:w="831" w:type="dxa"/>
            <w:vAlign w:val="center"/>
          </w:tcPr>
          <w:p>
            <w:pPr>
              <w:jc w:val="both"/>
              <w:rPr>
                <w:rFonts w:hint="eastAsia" w:ascii="宋体" w:hAnsi="宋体" w:eastAsia="宋体" w:cs="宋体"/>
                <w:sz w:val="28"/>
                <w:szCs w:val="28"/>
              </w:rPr>
            </w:pPr>
            <w:r>
              <w:rPr>
                <w:rFonts w:hint="eastAsia" w:ascii="宋体" w:hAnsi="宋体" w:eastAsia="宋体" w:cs="宋体"/>
                <w:sz w:val="28"/>
                <w:szCs w:val="28"/>
              </w:rPr>
              <w:t>2.00</w:t>
            </w:r>
          </w:p>
        </w:tc>
        <w:tc>
          <w:tcPr>
            <w:tcW w:w="6462"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t>供应商针对本项目配备的项目负责人</w:t>
            </w:r>
            <w:r>
              <w:rPr>
                <w:rFonts w:hint="eastAsia" w:ascii="宋体" w:hAnsi="宋体" w:eastAsia="宋体" w:cs="宋体"/>
                <w:sz w:val="28"/>
                <w:szCs w:val="28"/>
                <w:lang w:eastAsia="zh-CN"/>
              </w:rPr>
              <w:t>（</w:t>
            </w:r>
            <w:r>
              <w:rPr>
                <w:rFonts w:hint="eastAsia" w:ascii="宋体" w:hAnsi="宋体" w:eastAsia="宋体" w:cs="宋体"/>
                <w:sz w:val="28"/>
                <w:szCs w:val="28"/>
              </w:rPr>
              <w:t>总监理工程师</w:t>
            </w:r>
            <w:r>
              <w:rPr>
                <w:rFonts w:hint="eastAsia" w:ascii="宋体" w:hAnsi="宋体" w:eastAsia="宋体" w:cs="宋体"/>
                <w:sz w:val="28"/>
                <w:szCs w:val="28"/>
                <w:lang w:eastAsia="zh-CN"/>
              </w:rPr>
              <w:t>）</w:t>
            </w:r>
            <w:r>
              <w:rPr>
                <w:rFonts w:hint="eastAsia" w:ascii="宋体" w:hAnsi="宋体" w:eastAsia="宋体" w:cs="宋体"/>
                <w:sz w:val="28"/>
                <w:szCs w:val="28"/>
              </w:rPr>
              <w:t>在满足</w:t>
            </w:r>
            <w:r>
              <w:rPr>
                <w:rFonts w:hint="eastAsia" w:ascii="宋体" w:hAnsi="宋体" w:eastAsia="宋体" w:cs="宋体"/>
                <w:sz w:val="28"/>
                <w:szCs w:val="28"/>
                <w:lang w:val="en-US" w:eastAsia="zh-CN"/>
              </w:rPr>
              <w:t>比选</w:t>
            </w:r>
            <w:r>
              <w:rPr>
                <w:rFonts w:hint="eastAsia" w:ascii="宋体" w:hAnsi="宋体" w:eastAsia="宋体" w:cs="宋体"/>
                <w:sz w:val="28"/>
                <w:szCs w:val="28"/>
              </w:rPr>
              <w:t>文件资质要求的基础上，具</w:t>
            </w:r>
            <w:r>
              <w:rPr>
                <w:rFonts w:hint="eastAsia" w:ascii="宋体" w:hAnsi="宋体" w:eastAsia="宋体" w:cs="宋体"/>
                <w:sz w:val="28"/>
                <w:szCs w:val="28"/>
                <w:lang w:eastAsia="zh-CN"/>
              </w:rPr>
              <w:t>有工程类</w:t>
            </w:r>
            <w:r>
              <w:rPr>
                <w:rFonts w:hint="eastAsia" w:ascii="宋体" w:hAnsi="宋体" w:eastAsia="宋体" w:cs="宋体"/>
                <w:sz w:val="28"/>
                <w:szCs w:val="28"/>
              </w:rPr>
              <w:t>相关专业高级工程师及以上职称的得2分。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t>注：须提供证书复印件、身份证复印件以及在提交文件截止时间前六个月（不含提交首次响应文件截止时间当月）任意一个月供应商为其缴纳的社保证明材料，未提供或提供不全的不得分。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1947" w:type="dxa"/>
            <w:vAlign w:val="center"/>
          </w:tcPr>
          <w:p>
            <w:pPr>
              <w:rPr>
                <w:rFonts w:hint="eastAsia" w:ascii="宋体" w:hAnsi="宋体" w:eastAsia="宋体" w:cs="宋体"/>
                <w:sz w:val="28"/>
                <w:szCs w:val="28"/>
              </w:rPr>
            </w:pPr>
            <w:r>
              <w:rPr>
                <w:rFonts w:hint="eastAsia" w:ascii="宋体" w:hAnsi="宋体" w:eastAsia="宋体" w:cs="宋体"/>
                <w:sz w:val="28"/>
                <w:szCs w:val="28"/>
                <w:lang w:val="en-US"/>
              </w:rPr>
              <w:t>4</w:t>
            </w:r>
            <w:r>
              <w:rPr>
                <w:rFonts w:hint="eastAsia" w:ascii="宋体" w:hAnsi="宋体" w:eastAsia="宋体" w:cs="宋体"/>
                <w:sz w:val="28"/>
                <w:szCs w:val="28"/>
              </w:rPr>
              <w:t>.安全承诺</w:t>
            </w:r>
          </w:p>
        </w:tc>
        <w:tc>
          <w:tcPr>
            <w:tcW w:w="831" w:type="dxa"/>
            <w:vAlign w:val="center"/>
          </w:tcPr>
          <w:p>
            <w:pPr>
              <w:jc w:val="both"/>
              <w:rPr>
                <w:rFonts w:hint="eastAsia" w:ascii="宋体" w:hAnsi="宋体" w:eastAsia="宋体" w:cs="宋体"/>
                <w:sz w:val="28"/>
                <w:szCs w:val="28"/>
              </w:rPr>
            </w:pPr>
            <w:r>
              <w:rPr>
                <w:rFonts w:hint="eastAsia" w:ascii="宋体" w:hAnsi="宋体" w:eastAsia="宋体" w:cs="宋体"/>
                <w:sz w:val="28"/>
                <w:szCs w:val="28"/>
                <w:lang w:val="en-US"/>
              </w:rPr>
              <w:t>3</w:t>
            </w:r>
            <w:r>
              <w:rPr>
                <w:rFonts w:hint="eastAsia" w:ascii="宋体" w:hAnsi="宋体" w:eastAsia="宋体" w:cs="宋体"/>
                <w:sz w:val="28"/>
                <w:szCs w:val="28"/>
              </w:rPr>
              <w:t>.00</w:t>
            </w:r>
          </w:p>
        </w:tc>
        <w:tc>
          <w:tcPr>
            <w:tcW w:w="6462"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t>供应商承诺自20</w:t>
            </w:r>
            <w:r>
              <w:rPr>
                <w:rFonts w:hint="eastAsia" w:ascii="宋体" w:hAnsi="宋体" w:eastAsia="宋体" w:cs="宋体"/>
                <w:sz w:val="28"/>
                <w:szCs w:val="28"/>
                <w:lang w:val="en-US" w:eastAsia="zh-CN"/>
              </w:rPr>
              <w:t>20</w:t>
            </w:r>
            <w:r>
              <w:rPr>
                <w:rFonts w:hint="eastAsia" w:ascii="宋体" w:hAnsi="宋体" w:eastAsia="宋体" w:cs="宋体"/>
                <w:sz w:val="28"/>
                <w:szCs w:val="28"/>
              </w:rPr>
              <w:t>年1月1日至提交首次响应文件截止时间止未发生重大安全事故的，得</w:t>
            </w:r>
            <w:r>
              <w:rPr>
                <w:rFonts w:hint="eastAsia" w:ascii="宋体" w:hAnsi="宋体" w:eastAsia="宋体" w:cs="宋体"/>
                <w:sz w:val="28"/>
                <w:szCs w:val="28"/>
                <w:lang w:val="en-US"/>
              </w:rPr>
              <w:t>3</w:t>
            </w:r>
            <w:r>
              <w:rPr>
                <w:rFonts w:hint="eastAsia" w:ascii="宋体" w:hAnsi="宋体" w:eastAsia="宋体" w:cs="宋体"/>
                <w:sz w:val="28"/>
                <w:szCs w:val="28"/>
              </w:rPr>
              <w:t>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t>注：须提供</w:t>
            </w:r>
            <w:r>
              <w:rPr>
                <w:rFonts w:hint="eastAsia" w:ascii="宋体" w:hAnsi="宋体" w:eastAsia="宋体" w:cs="宋体"/>
                <w:sz w:val="28"/>
                <w:szCs w:val="28"/>
                <w:lang w:eastAsia="zh-CN"/>
              </w:rPr>
              <w:t>专项</w:t>
            </w:r>
            <w:r>
              <w:rPr>
                <w:rFonts w:hint="eastAsia" w:ascii="宋体" w:hAnsi="宋体" w:eastAsia="宋体" w:cs="宋体"/>
                <w:sz w:val="28"/>
                <w:szCs w:val="28"/>
              </w:rPr>
              <w:t>承诺函并加盖公章，否则不得分，格式自拟。如果发现虚假承诺，取消其成交资格，并追究相应的法律责任和进行相应的赔偿。</w:t>
            </w:r>
          </w:p>
        </w:tc>
      </w:tr>
    </w:tbl>
    <w:p/>
    <w:p>
      <w:pPr>
        <w:rPr>
          <w:rFonts w:hint="eastAsia"/>
        </w:rPr>
      </w:pPr>
      <w:bookmarkStart w:id="0" w:name="_Toc177980191"/>
    </w:p>
    <w:p>
      <w:pPr>
        <w:rPr>
          <w:rFonts w:hint="eastAsia"/>
        </w:rPr>
      </w:pPr>
    </w:p>
    <w:p>
      <w:pPr>
        <w:rPr>
          <w:rFonts w:hint="eastAsia"/>
        </w:rPr>
      </w:pPr>
    </w:p>
    <w:p>
      <w:pPr>
        <w:rPr>
          <w:rFonts w:hint="eastAsia"/>
        </w:rPr>
      </w:pPr>
    </w:p>
    <w:p>
      <w:pPr>
        <w:rPr>
          <w:rFonts w:hint="eastAsia"/>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技术和服务要求</w:t>
      </w:r>
      <w:bookmarkEnd w:id="0"/>
    </w:p>
    <w:p>
      <w:pPr>
        <w:rPr>
          <w:rFonts w:hint="eastAsia" w:ascii="宋体" w:hAnsi="宋体" w:eastAsia="宋体" w:cs="宋体"/>
          <w:sz w:val="28"/>
          <w:szCs w:val="28"/>
        </w:rPr>
      </w:pPr>
      <w:r>
        <w:rPr>
          <w:rFonts w:hint="eastAsia" w:ascii="宋体" w:hAnsi="宋体" w:eastAsia="宋体" w:cs="宋体"/>
          <w:sz w:val="28"/>
          <w:szCs w:val="28"/>
        </w:rPr>
        <w:t>（一）监理服务基本准则</w:t>
      </w:r>
    </w:p>
    <w:p>
      <w:pPr>
        <w:rPr>
          <w:rFonts w:hint="eastAsia" w:ascii="宋体" w:hAnsi="宋体" w:eastAsia="宋体" w:cs="宋体"/>
          <w:sz w:val="28"/>
          <w:szCs w:val="28"/>
        </w:rPr>
      </w:pPr>
      <w:r>
        <w:rPr>
          <w:rFonts w:hint="eastAsia" w:ascii="宋体" w:hAnsi="宋体" w:eastAsia="宋体" w:cs="宋体"/>
          <w:sz w:val="28"/>
          <w:szCs w:val="28"/>
        </w:rPr>
        <w:t>（项1）1、遵照“守法、诚信、公正、科学”的准则执业，维护建设单位与施工单位的合法权益。</w:t>
      </w:r>
    </w:p>
    <w:p>
      <w:pPr>
        <w:rPr>
          <w:rFonts w:hint="eastAsia" w:ascii="宋体" w:hAnsi="宋体" w:eastAsia="宋体" w:cs="宋体"/>
          <w:sz w:val="28"/>
          <w:szCs w:val="28"/>
        </w:rPr>
      </w:pPr>
      <w:r>
        <w:rPr>
          <w:rFonts w:hint="eastAsia" w:ascii="宋体" w:hAnsi="宋体" w:eastAsia="宋体" w:cs="宋体"/>
          <w:sz w:val="28"/>
          <w:szCs w:val="28"/>
        </w:rPr>
        <w:t>2、具体应做到：</w:t>
      </w:r>
    </w:p>
    <w:p>
      <w:pPr>
        <w:rPr>
          <w:rFonts w:hint="eastAsia" w:ascii="宋体" w:hAnsi="宋体" w:eastAsia="宋体" w:cs="宋体"/>
          <w:sz w:val="28"/>
          <w:szCs w:val="28"/>
        </w:rPr>
      </w:pPr>
      <w:r>
        <w:rPr>
          <w:rFonts w:hint="eastAsia" w:ascii="宋体" w:hAnsi="宋体" w:eastAsia="宋体" w:cs="宋体"/>
          <w:sz w:val="28"/>
          <w:szCs w:val="28"/>
        </w:rPr>
        <w:t>（项2）（1）执行有关项目建设的法律、法规、规范、标准和制度，履行监理合同规定的义务和职责，协助采购人对项目管理进行协助。</w:t>
      </w:r>
    </w:p>
    <w:p>
      <w:pPr>
        <w:rPr>
          <w:rFonts w:hint="eastAsia" w:ascii="宋体" w:hAnsi="宋体" w:eastAsia="宋体" w:cs="宋体"/>
          <w:sz w:val="28"/>
          <w:szCs w:val="28"/>
        </w:rPr>
      </w:pPr>
      <w:r>
        <w:rPr>
          <w:rFonts w:hint="eastAsia" w:ascii="宋体" w:hAnsi="宋体" w:eastAsia="宋体" w:cs="宋体"/>
          <w:sz w:val="28"/>
          <w:szCs w:val="28"/>
        </w:rPr>
        <w:t>（项3）（2）不收受施工单位的任何礼金。</w:t>
      </w:r>
    </w:p>
    <w:p>
      <w:pPr>
        <w:rPr>
          <w:rFonts w:hint="eastAsia" w:ascii="宋体" w:hAnsi="宋体" w:eastAsia="宋体" w:cs="宋体"/>
          <w:sz w:val="28"/>
          <w:szCs w:val="28"/>
        </w:rPr>
      </w:pPr>
      <w:r>
        <w:rPr>
          <w:rFonts w:hint="eastAsia" w:ascii="宋体" w:hAnsi="宋体" w:eastAsia="宋体" w:cs="宋体"/>
          <w:sz w:val="28"/>
          <w:szCs w:val="28"/>
        </w:rPr>
        <w:t>（项4）（3）不泄露所监理项目各方认为需要保密的事项。</w:t>
      </w:r>
    </w:p>
    <w:p>
      <w:pPr>
        <w:rPr>
          <w:rFonts w:hint="eastAsia" w:ascii="宋体" w:hAnsi="宋体" w:eastAsia="宋体" w:cs="宋体"/>
          <w:sz w:val="28"/>
          <w:szCs w:val="28"/>
        </w:rPr>
      </w:pPr>
      <w:r>
        <w:rPr>
          <w:rFonts w:hint="eastAsia" w:ascii="宋体" w:hAnsi="宋体" w:eastAsia="宋体" w:cs="宋体"/>
          <w:sz w:val="28"/>
          <w:szCs w:val="28"/>
        </w:rPr>
        <w:t>（项5）（4）遵守国家的法律和政府的有关条例、规定和办法等。</w:t>
      </w:r>
    </w:p>
    <w:p>
      <w:pPr>
        <w:rPr>
          <w:rFonts w:hint="eastAsia" w:ascii="宋体" w:hAnsi="宋体" w:eastAsia="宋体" w:cs="宋体"/>
          <w:sz w:val="28"/>
          <w:szCs w:val="28"/>
        </w:rPr>
      </w:pPr>
      <w:r>
        <w:rPr>
          <w:rFonts w:hint="eastAsia" w:ascii="宋体" w:hAnsi="宋体" w:eastAsia="宋体" w:cs="宋体"/>
          <w:sz w:val="28"/>
          <w:szCs w:val="28"/>
        </w:rPr>
        <w:t>（项6）（5）坚持公正的立场，独立、公正地处理有关各方的争议。</w:t>
      </w:r>
    </w:p>
    <w:p>
      <w:pPr>
        <w:rPr>
          <w:rFonts w:hint="eastAsia" w:ascii="宋体" w:hAnsi="宋体" w:eastAsia="宋体" w:cs="宋体"/>
          <w:sz w:val="28"/>
          <w:szCs w:val="28"/>
        </w:rPr>
      </w:pPr>
      <w:r>
        <w:rPr>
          <w:rFonts w:hint="eastAsia" w:ascii="宋体" w:hAnsi="宋体" w:eastAsia="宋体" w:cs="宋体"/>
          <w:sz w:val="28"/>
          <w:szCs w:val="28"/>
        </w:rPr>
        <w:t>（项7）（6）坚持科学的态度和实事求是的原则。</w:t>
      </w:r>
    </w:p>
    <w:p>
      <w:pPr>
        <w:rPr>
          <w:rFonts w:hint="eastAsia" w:ascii="宋体" w:hAnsi="宋体" w:eastAsia="宋体" w:cs="宋体"/>
          <w:sz w:val="28"/>
          <w:szCs w:val="28"/>
        </w:rPr>
      </w:pPr>
      <w:r>
        <w:rPr>
          <w:rFonts w:hint="eastAsia" w:ascii="宋体" w:hAnsi="宋体" w:eastAsia="宋体" w:cs="宋体"/>
          <w:sz w:val="28"/>
          <w:szCs w:val="28"/>
        </w:rPr>
        <w:t>（项8）（7）在坚持按监理合同的规定向建设单位提供技术服务的同时，帮助被监理者完成负担的建设任务。</w:t>
      </w:r>
    </w:p>
    <w:p>
      <w:pPr>
        <w:rPr>
          <w:rFonts w:hint="eastAsia" w:ascii="宋体" w:hAnsi="宋体" w:eastAsia="宋体" w:cs="宋体"/>
          <w:sz w:val="28"/>
          <w:szCs w:val="28"/>
        </w:rPr>
      </w:pPr>
      <w:r>
        <w:rPr>
          <w:rFonts w:hint="eastAsia" w:ascii="宋体" w:hAnsi="宋体" w:eastAsia="宋体" w:cs="宋体"/>
          <w:sz w:val="28"/>
          <w:szCs w:val="28"/>
        </w:rPr>
        <w:t>（项9）（8）不泄露所监理的项目需保密的事项。</w:t>
      </w:r>
    </w:p>
    <w:p>
      <w:pPr>
        <w:rPr>
          <w:rFonts w:hint="eastAsia" w:ascii="宋体" w:hAnsi="宋体" w:eastAsia="宋体" w:cs="宋体"/>
          <w:sz w:val="28"/>
          <w:szCs w:val="28"/>
        </w:rPr>
      </w:pPr>
      <w:r>
        <w:rPr>
          <w:rFonts w:hint="eastAsia" w:ascii="宋体" w:hAnsi="宋体" w:eastAsia="宋体" w:cs="宋体"/>
          <w:sz w:val="28"/>
          <w:szCs w:val="28"/>
        </w:rPr>
        <w:t>（二）监理工作内容</w:t>
      </w:r>
    </w:p>
    <w:p>
      <w:pPr>
        <w:rPr>
          <w:rFonts w:hint="eastAsia" w:ascii="宋体" w:hAnsi="宋体" w:eastAsia="宋体" w:cs="宋体"/>
          <w:sz w:val="28"/>
          <w:szCs w:val="28"/>
        </w:rPr>
      </w:pPr>
      <w:r>
        <w:rPr>
          <w:rFonts w:hint="eastAsia" w:ascii="宋体" w:hAnsi="宋体" w:eastAsia="宋体" w:cs="宋体"/>
          <w:sz w:val="28"/>
          <w:szCs w:val="28"/>
        </w:rPr>
        <w:t>1、施工准备阶段的监理工作</w:t>
      </w:r>
    </w:p>
    <w:p>
      <w:pPr>
        <w:rPr>
          <w:rFonts w:hint="eastAsia" w:ascii="宋体" w:hAnsi="宋体" w:eastAsia="宋体" w:cs="宋体"/>
          <w:sz w:val="28"/>
          <w:szCs w:val="28"/>
        </w:rPr>
      </w:pPr>
      <w:r>
        <w:rPr>
          <w:rFonts w:hint="eastAsia" w:ascii="宋体" w:hAnsi="宋体" w:eastAsia="宋体" w:cs="宋体"/>
          <w:sz w:val="28"/>
          <w:szCs w:val="28"/>
        </w:rPr>
        <w:t>（项10）（1）总监理工程师应组织监理人员熟悉施工文件，并对图纸中存在的问题通过建设单位向设计单位提出书面意见和建议。项目监理人员应参加由建设单位组织的设计技术交底会，总监理工程师应对设计技术交底会议纪要进行签认。</w:t>
      </w:r>
    </w:p>
    <w:p>
      <w:pPr>
        <w:rPr>
          <w:rFonts w:hint="eastAsia" w:ascii="宋体" w:hAnsi="宋体" w:eastAsia="宋体" w:cs="宋体"/>
          <w:sz w:val="28"/>
          <w:szCs w:val="28"/>
        </w:rPr>
      </w:pPr>
      <w:r>
        <w:rPr>
          <w:rFonts w:hint="eastAsia" w:ascii="宋体" w:hAnsi="宋体" w:eastAsia="宋体" w:cs="宋体"/>
          <w:sz w:val="28"/>
          <w:szCs w:val="28"/>
        </w:rPr>
        <w:t>（项11）（2）项目开工前，总监理工程师应组织专业监理工程师审查承包单位报送的施工组织设计（方案）报审表，提出审查意见，并经总监理工程师审核、签认后报建设单位。项目开工前，总监理工程师应审查承包单位现场项目管理机构的质量管理体系、技术管理体系和质量保证体系，确能保证工程项目施工质量时予以确认。</w:t>
      </w:r>
    </w:p>
    <w:p>
      <w:pPr>
        <w:rPr>
          <w:rFonts w:hint="eastAsia" w:ascii="宋体" w:hAnsi="宋体" w:eastAsia="宋体" w:cs="宋体"/>
          <w:sz w:val="28"/>
          <w:szCs w:val="28"/>
        </w:rPr>
      </w:pPr>
      <w:r>
        <w:rPr>
          <w:rFonts w:hint="eastAsia" w:ascii="宋体" w:hAnsi="宋体" w:eastAsia="宋体" w:cs="宋体"/>
          <w:sz w:val="28"/>
          <w:szCs w:val="28"/>
        </w:rPr>
        <w:t>（项12）（3）专业监理工程师应按以下要求对承包单位报送的测量放线控制成果及保护措施进行检查，符合要求时，专业监理工程师对承包单位报送的施工测量成果报验申请表予以签认。</w:t>
      </w:r>
    </w:p>
    <w:p>
      <w:pPr>
        <w:rPr>
          <w:rFonts w:hint="eastAsia" w:ascii="宋体" w:hAnsi="宋体" w:eastAsia="宋体" w:cs="宋体"/>
          <w:sz w:val="28"/>
          <w:szCs w:val="28"/>
        </w:rPr>
      </w:pPr>
      <w:r>
        <w:rPr>
          <w:rFonts w:hint="eastAsia" w:ascii="宋体" w:hAnsi="宋体" w:eastAsia="宋体" w:cs="宋体"/>
          <w:sz w:val="28"/>
          <w:szCs w:val="28"/>
        </w:rPr>
        <w:t>（项13）（4）专业监理工程师应审查承包单位报送的工程开工报审表及相关资料，具备开工条件时，由总监理工程师签发，并报建设单位。项目开工前，监理人员应参加由建设单位主持召开的第一次施工会议。</w:t>
      </w:r>
    </w:p>
    <w:p>
      <w:pPr>
        <w:rPr>
          <w:rFonts w:hint="eastAsia" w:ascii="宋体" w:hAnsi="宋体" w:eastAsia="宋体" w:cs="宋体"/>
          <w:sz w:val="28"/>
          <w:szCs w:val="28"/>
        </w:rPr>
      </w:pPr>
      <w:r>
        <w:rPr>
          <w:rFonts w:hint="eastAsia" w:ascii="宋体" w:hAnsi="宋体" w:eastAsia="宋体" w:cs="宋体"/>
          <w:sz w:val="28"/>
          <w:szCs w:val="28"/>
        </w:rPr>
        <w:t>2、施工阶段</w:t>
      </w:r>
    </w:p>
    <w:p>
      <w:pPr>
        <w:rPr>
          <w:rFonts w:hint="eastAsia" w:ascii="宋体" w:hAnsi="宋体" w:eastAsia="宋体" w:cs="宋体"/>
          <w:sz w:val="28"/>
          <w:szCs w:val="28"/>
        </w:rPr>
      </w:pPr>
      <w:r>
        <w:rPr>
          <w:rFonts w:hint="eastAsia" w:ascii="宋体" w:hAnsi="宋体" w:eastAsia="宋体" w:cs="宋体"/>
          <w:sz w:val="28"/>
          <w:szCs w:val="28"/>
        </w:rPr>
        <w:t>施工过程中的质量、进度、投资控制，安全与文明施工、合同、信息等方面的协调管理。</w:t>
      </w:r>
    </w:p>
    <w:p>
      <w:pPr>
        <w:rPr>
          <w:rFonts w:hint="eastAsia" w:ascii="宋体" w:hAnsi="宋体" w:eastAsia="宋体" w:cs="宋体"/>
          <w:sz w:val="28"/>
          <w:szCs w:val="28"/>
        </w:rPr>
      </w:pPr>
      <w:r>
        <w:rPr>
          <w:rFonts w:hint="eastAsia" w:ascii="宋体" w:hAnsi="宋体" w:eastAsia="宋体" w:cs="宋体"/>
          <w:sz w:val="28"/>
          <w:szCs w:val="28"/>
        </w:rPr>
        <w:t>（1）制定监理工作程序</w:t>
      </w:r>
    </w:p>
    <w:p>
      <w:pPr>
        <w:rPr>
          <w:rFonts w:hint="eastAsia" w:ascii="宋体" w:hAnsi="宋体" w:eastAsia="宋体" w:cs="宋体"/>
          <w:sz w:val="28"/>
          <w:szCs w:val="28"/>
        </w:rPr>
      </w:pPr>
      <w:r>
        <w:rPr>
          <w:rFonts w:hint="eastAsia" w:ascii="宋体" w:hAnsi="宋体" w:eastAsia="宋体" w:cs="宋体"/>
          <w:sz w:val="28"/>
          <w:szCs w:val="28"/>
        </w:rPr>
        <w:t>（项14）①制定监理工作程序应根据专业工程特点，并按工作内容分别制定具体的监理工作程序。制定监理工作程序应体现事前控制和主动控制的要求。</w:t>
      </w:r>
    </w:p>
    <w:p>
      <w:pPr>
        <w:rPr>
          <w:rFonts w:hint="eastAsia" w:ascii="宋体" w:hAnsi="宋体" w:eastAsia="宋体" w:cs="宋体"/>
          <w:sz w:val="28"/>
          <w:szCs w:val="28"/>
        </w:rPr>
      </w:pPr>
      <w:r>
        <w:rPr>
          <w:rFonts w:hint="eastAsia" w:ascii="宋体" w:hAnsi="宋体" w:eastAsia="宋体" w:cs="宋体"/>
          <w:sz w:val="28"/>
          <w:szCs w:val="28"/>
        </w:rPr>
        <w:t>（项15）②制定监理工作程序应结合工程项目的特点，注重监理工作的效果。监理工作程序中应明确工作内容、行为主体、考核标准、工作时限。</w:t>
      </w:r>
    </w:p>
    <w:p>
      <w:pPr>
        <w:rPr>
          <w:rFonts w:hint="eastAsia" w:ascii="宋体" w:hAnsi="宋体" w:eastAsia="宋体" w:cs="宋体"/>
          <w:sz w:val="28"/>
          <w:szCs w:val="28"/>
        </w:rPr>
      </w:pPr>
      <w:r>
        <w:rPr>
          <w:rFonts w:hint="eastAsia" w:ascii="宋体" w:hAnsi="宋体" w:eastAsia="宋体" w:cs="宋体"/>
          <w:sz w:val="28"/>
          <w:szCs w:val="28"/>
        </w:rPr>
        <w:t>（项16）③当涉及到建设单位和承包单位的工作时，监理工作程序应符合委托监理合同和施工合同的规定。在监理工作实施过程中，应根据实际情况的变化对监理工作程序进行调整和完善。</w:t>
      </w:r>
    </w:p>
    <w:p>
      <w:pPr>
        <w:rPr>
          <w:rFonts w:hint="eastAsia" w:ascii="宋体" w:hAnsi="宋体" w:eastAsia="宋体" w:cs="宋体"/>
          <w:sz w:val="28"/>
          <w:szCs w:val="28"/>
        </w:rPr>
      </w:pPr>
      <w:r>
        <w:rPr>
          <w:rFonts w:hint="eastAsia" w:ascii="宋体" w:hAnsi="宋体" w:eastAsia="宋体" w:cs="宋体"/>
          <w:sz w:val="28"/>
          <w:szCs w:val="28"/>
        </w:rPr>
        <w:t>（2）质量控制</w:t>
      </w:r>
    </w:p>
    <w:p>
      <w:pPr>
        <w:rPr>
          <w:rFonts w:hint="eastAsia" w:ascii="宋体" w:hAnsi="宋体" w:eastAsia="宋体" w:cs="宋体"/>
          <w:sz w:val="28"/>
          <w:szCs w:val="28"/>
        </w:rPr>
      </w:pPr>
      <w:r>
        <w:rPr>
          <w:rFonts w:hint="eastAsia" w:ascii="宋体" w:hAnsi="宋体" w:eastAsia="宋体" w:cs="宋体"/>
          <w:sz w:val="28"/>
          <w:szCs w:val="28"/>
        </w:rPr>
        <w:t>（项17）①在施工过程中,当承包单位对已批准的施工组织设计进行调整、补充或变动时，应经专业监理工程师审查，并应由总监理工程师签认。专业监理工程师应要求承包单位报送重点部位、关键工序的施工工艺和确保工程质量的措施，审核同意后予以签认。</w:t>
      </w:r>
    </w:p>
    <w:p>
      <w:pPr>
        <w:rPr>
          <w:rFonts w:hint="eastAsia" w:ascii="宋体" w:hAnsi="宋体" w:eastAsia="宋体" w:cs="宋体"/>
          <w:sz w:val="28"/>
          <w:szCs w:val="28"/>
        </w:rPr>
      </w:pPr>
      <w:r>
        <w:rPr>
          <w:rFonts w:hint="eastAsia" w:ascii="宋体" w:hAnsi="宋体" w:eastAsia="宋体" w:cs="宋体"/>
          <w:sz w:val="28"/>
          <w:szCs w:val="28"/>
        </w:rPr>
        <w:t>（项18）②当项目承包单位采用新设备、新材料、新工艺、新技术、新设备时，专业监理工程师应要求承包单位报送相应的设备说明、施工工艺措施和证明材料，组织专题论证，经审定后予以签认。项目监理机构应对承包单位在施工过程中报送的施工测量放线成果进行复验和确认。</w:t>
      </w:r>
    </w:p>
    <w:p>
      <w:pPr>
        <w:rPr>
          <w:rFonts w:hint="eastAsia" w:ascii="宋体" w:hAnsi="宋体" w:eastAsia="宋体" w:cs="宋体"/>
          <w:sz w:val="28"/>
          <w:szCs w:val="28"/>
        </w:rPr>
      </w:pPr>
      <w:r>
        <w:rPr>
          <w:rFonts w:hint="eastAsia" w:ascii="宋体" w:hAnsi="宋体" w:eastAsia="宋体" w:cs="宋体"/>
          <w:sz w:val="28"/>
          <w:szCs w:val="28"/>
        </w:rPr>
        <w:t>（项19）③专业监理工程师应对承包单位报送的拟进场工程材料、构配件和设备的工程材料/构配件/设备报审表及其质量证明资料进行审核，并对进场的实物按照委托监理合同约定或有关工程质量管理文件规定的比例采用平行检验或见证取样方式进行抽检。对未经监理人员验收或验收不合格的工程材料、构配件、设备，监理人员应拒绝签认，并应签发监理工程师通知单，书面通知承包单位限期将不合格的工程材料、构配件、设备撤出现场。</w:t>
      </w:r>
    </w:p>
    <w:p>
      <w:pPr>
        <w:rPr>
          <w:rFonts w:hint="eastAsia" w:ascii="宋体" w:hAnsi="宋体" w:eastAsia="宋体" w:cs="宋体"/>
          <w:sz w:val="28"/>
          <w:szCs w:val="28"/>
        </w:rPr>
      </w:pPr>
      <w:r>
        <w:rPr>
          <w:rFonts w:hint="eastAsia" w:ascii="宋体" w:hAnsi="宋体" w:eastAsia="宋体" w:cs="宋体"/>
          <w:sz w:val="28"/>
          <w:szCs w:val="28"/>
        </w:rPr>
        <w:t>（项20）④总监理工程师安排监理人员对施工过程进行巡视和检查。对隐蔽工程的隐蔽过程、下道工序施工完成后难以检查的重点部位，专业监理工程师应安排监理员进行旁站并拍照存档。</w:t>
      </w:r>
    </w:p>
    <w:p>
      <w:pPr>
        <w:rPr>
          <w:rFonts w:hint="eastAsia" w:ascii="宋体" w:hAnsi="宋体" w:eastAsia="宋体" w:cs="宋体"/>
          <w:sz w:val="28"/>
          <w:szCs w:val="28"/>
        </w:rPr>
      </w:pPr>
      <w:r>
        <w:rPr>
          <w:rFonts w:hint="eastAsia" w:ascii="宋体" w:hAnsi="宋体" w:eastAsia="宋体" w:cs="宋体"/>
          <w:sz w:val="28"/>
          <w:szCs w:val="28"/>
        </w:rPr>
        <w:t>（项21）⑤专业监理工程师应根据承包单位报送的隐蔽工程报验申请表和自检结果进行现场检查，符合要求予以签认。对未经监理人员验收或验收不合格的工序，监理人员应拒绝签认，并要求承包单位严禁进行下一道工序的施工。</w:t>
      </w:r>
    </w:p>
    <w:p>
      <w:pPr>
        <w:rPr>
          <w:rFonts w:hint="eastAsia" w:ascii="宋体" w:hAnsi="宋体" w:eastAsia="宋体" w:cs="宋体"/>
          <w:sz w:val="28"/>
          <w:szCs w:val="28"/>
        </w:rPr>
      </w:pPr>
      <w:r>
        <w:rPr>
          <w:rFonts w:hint="eastAsia" w:ascii="宋体" w:hAnsi="宋体" w:eastAsia="宋体" w:cs="宋体"/>
          <w:sz w:val="28"/>
          <w:szCs w:val="28"/>
        </w:rPr>
        <w:t>（项22）⑥专业监理工程师应对承包单位报送的分项工程质量验评资料进行审核，符合要求后予以签认；总监理工程师应组织监理人员对承包单位报送的分部工程和单位工程质量验评资料进行审核和现场检查，符合要求后予以签认。</w:t>
      </w:r>
    </w:p>
    <w:p>
      <w:pPr>
        <w:rPr>
          <w:rFonts w:hint="eastAsia" w:ascii="宋体" w:hAnsi="宋体" w:eastAsia="宋体" w:cs="宋体"/>
          <w:sz w:val="28"/>
          <w:szCs w:val="28"/>
        </w:rPr>
      </w:pPr>
      <w:r>
        <w:rPr>
          <w:rFonts w:hint="eastAsia" w:ascii="宋体" w:hAnsi="宋体" w:eastAsia="宋体" w:cs="宋体"/>
          <w:sz w:val="28"/>
          <w:szCs w:val="28"/>
        </w:rPr>
        <w:t>（项23）⑦对施工过程中出现的质量缺陷，专业监理工程师应及时下达监理工程师通知，要求承包单位整改，并检查整改结果。</w:t>
      </w:r>
    </w:p>
    <w:p>
      <w:pPr>
        <w:rPr>
          <w:rFonts w:hint="eastAsia" w:ascii="宋体" w:hAnsi="宋体" w:eastAsia="宋体" w:cs="宋体"/>
          <w:sz w:val="28"/>
          <w:szCs w:val="28"/>
        </w:rPr>
      </w:pPr>
      <w:r>
        <w:rPr>
          <w:rFonts w:hint="eastAsia" w:ascii="宋体" w:hAnsi="宋体" w:eastAsia="宋体" w:cs="宋体"/>
          <w:sz w:val="28"/>
          <w:szCs w:val="28"/>
        </w:rPr>
        <w:t>（项24）⑧监理人员发现施工存在重大质量隐患，可能造成质量事故或已经造成质量事故，应通过总监理工程师及时下达工程暂停令，要求承包单位停工整改。整改完毕并经监理人员复查，符合规定要求后，总监理工程师应及时签署工程复工报审表。总监理工程师下达工程暂停令和签署工程复工报审表，应事先向建设单位报告。</w:t>
      </w:r>
    </w:p>
    <w:p>
      <w:pPr>
        <w:rPr>
          <w:rFonts w:hint="eastAsia" w:ascii="宋体" w:hAnsi="宋体" w:eastAsia="宋体" w:cs="宋体"/>
          <w:sz w:val="28"/>
          <w:szCs w:val="28"/>
        </w:rPr>
      </w:pPr>
      <w:r>
        <w:rPr>
          <w:rFonts w:hint="eastAsia" w:ascii="宋体" w:hAnsi="宋体" w:eastAsia="宋体" w:cs="宋体"/>
          <w:sz w:val="28"/>
          <w:szCs w:val="28"/>
        </w:rPr>
        <w:t>（项25）⑨对需要返工处理或加固补强的质量事故，总监理工程师应责令承包单位报送质量事故调查报告和经设计单位等相关单位认可的处理方案，项目监理机构应对质量事故的处理过程和处理结果进行跟踪检查和验收。总监理工程师应及时向建设单位及本监理单位提交有关质量事故的书面报告，并应将完整的质量事故处理记录整理归档。</w:t>
      </w:r>
    </w:p>
    <w:p>
      <w:pPr>
        <w:rPr>
          <w:rFonts w:hint="eastAsia" w:ascii="宋体" w:hAnsi="宋体" w:eastAsia="宋体" w:cs="宋体"/>
          <w:sz w:val="28"/>
          <w:szCs w:val="28"/>
        </w:rPr>
      </w:pPr>
      <w:r>
        <w:rPr>
          <w:rFonts w:hint="eastAsia" w:ascii="宋体" w:hAnsi="宋体" w:eastAsia="宋体" w:cs="宋体"/>
          <w:sz w:val="28"/>
          <w:szCs w:val="28"/>
        </w:rPr>
        <w:t>（3）进度控制</w:t>
      </w:r>
    </w:p>
    <w:p>
      <w:pPr>
        <w:rPr>
          <w:rFonts w:hint="eastAsia" w:ascii="宋体" w:hAnsi="宋体" w:eastAsia="宋体" w:cs="宋体"/>
          <w:sz w:val="28"/>
          <w:szCs w:val="28"/>
        </w:rPr>
      </w:pPr>
      <w:r>
        <w:rPr>
          <w:rFonts w:hint="eastAsia" w:ascii="宋体" w:hAnsi="宋体" w:eastAsia="宋体" w:cs="宋体"/>
          <w:sz w:val="28"/>
          <w:szCs w:val="28"/>
        </w:rPr>
        <w:t>（项26）①项目监理机构应按程序进行工程进度控制。专业监理工程师应依据施工合同有关条款、施工图及经过批准的施工组织设计制定进度控制方案，对进度目标进行风险分析，制定防范性对策，经总监理工程师审定后报送建设单位。</w:t>
      </w:r>
    </w:p>
    <w:p>
      <w:pPr>
        <w:rPr>
          <w:rFonts w:hint="eastAsia" w:ascii="宋体" w:hAnsi="宋体" w:eastAsia="宋体" w:cs="宋体"/>
          <w:sz w:val="28"/>
          <w:szCs w:val="28"/>
        </w:rPr>
      </w:pPr>
      <w:r>
        <w:rPr>
          <w:rFonts w:hint="eastAsia" w:ascii="宋体" w:hAnsi="宋体" w:eastAsia="宋体" w:cs="宋体"/>
          <w:sz w:val="28"/>
          <w:szCs w:val="28"/>
        </w:rPr>
        <w:t>（项27）②专业监理工程师应检查进度计划的实施，并记录实际进度及其相关情况，当发现实际进度滞后于计划进度时，应签发监理工程师通知单指令承包单位采取调整措施。当实际进度严重滞后于计划进度时应及时报总监理工程师，由总监理工程师与建设单位商定采取进一步措施。</w:t>
      </w:r>
    </w:p>
    <w:p>
      <w:pPr>
        <w:rPr>
          <w:rFonts w:hint="eastAsia" w:ascii="宋体" w:hAnsi="宋体" w:eastAsia="宋体" w:cs="宋体"/>
          <w:sz w:val="28"/>
          <w:szCs w:val="28"/>
        </w:rPr>
      </w:pPr>
      <w:r>
        <w:rPr>
          <w:rFonts w:hint="eastAsia" w:ascii="宋体" w:hAnsi="宋体" w:eastAsia="宋体" w:cs="宋体"/>
          <w:sz w:val="28"/>
          <w:szCs w:val="28"/>
        </w:rPr>
        <w:t>（项28）③总监理工程师应在监理月报中向建设单位报告工程进度和所采取进度控制措施的执行情况，并提出合理预防由建设单位原因导致的工程延期及其相关费用索赔的建议。</w:t>
      </w:r>
    </w:p>
    <w:p>
      <w:pPr>
        <w:rPr>
          <w:rFonts w:hint="eastAsia" w:ascii="宋体" w:hAnsi="宋体" w:eastAsia="宋体" w:cs="宋体"/>
          <w:sz w:val="28"/>
          <w:szCs w:val="28"/>
        </w:rPr>
      </w:pPr>
      <w:r>
        <w:rPr>
          <w:rFonts w:hint="eastAsia" w:ascii="宋体" w:hAnsi="宋体" w:eastAsia="宋体" w:cs="宋体"/>
          <w:sz w:val="28"/>
          <w:szCs w:val="28"/>
        </w:rPr>
        <w:t>（4）投资控制</w:t>
      </w:r>
    </w:p>
    <w:p>
      <w:pPr>
        <w:rPr>
          <w:rFonts w:hint="eastAsia" w:ascii="宋体" w:hAnsi="宋体" w:eastAsia="宋体" w:cs="宋体"/>
          <w:sz w:val="28"/>
          <w:szCs w:val="28"/>
        </w:rPr>
      </w:pPr>
      <w:r>
        <w:rPr>
          <w:rFonts w:hint="eastAsia" w:ascii="宋体" w:hAnsi="宋体" w:eastAsia="宋体" w:cs="宋体"/>
          <w:sz w:val="28"/>
          <w:szCs w:val="28"/>
        </w:rPr>
        <w:t>（项29）①通过对项目实施方案的把关，确保投资控制在计划范围内合理使用；</w:t>
      </w:r>
    </w:p>
    <w:p>
      <w:pPr>
        <w:rPr>
          <w:rFonts w:hint="eastAsia" w:ascii="宋体" w:hAnsi="宋体" w:eastAsia="宋体" w:cs="宋体"/>
          <w:sz w:val="28"/>
          <w:szCs w:val="28"/>
        </w:rPr>
      </w:pPr>
      <w:r>
        <w:rPr>
          <w:rFonts w:hint="eastAsia" w:ascii="宋体" w:hAnsi="宋体" w:eastAsia="宋体" w:cs="宋体"/>
          <w:sz w:val="28"/>
          <w:szCs w:val="28"/>
        </w:rPr>
        <w:t>（项30）②当发现资金使用严重偏离计划时，应及时指出，并提出对策建议，同时督促施工单位尽快采取措施。</w:t>
      </w:r>
    </w:p>
    <w:p>
      <w:pPr>
        <w:rPr>
          <w:rFonts w:hint="eastAsia" w:ascii="宋体" w:hAnsi="宋体" w:eastAsia="宋体" w:cs="宋体"/>
          <w:sz w:val="28"/>
          <w:szCs w:val="28"/>
        </w:rPr>
      </w:pPr>
      <w:r>
        <w:rPr>
          <w:rFonts w:hint="eastAsia" w:ascii="宋体" w:hAnsi="宋体" w:eastAsia="宋体" w:cs="宋体"/>
          <w:sz w:val="28"/>
          <w:szCs w:val="28"/>
        </w:rPr>
        <w:t>（5）项目安全的管理</w:t>
      </w:r>
    </w:p>
    <w:p>
      <w:pPr>
        <w:rPr>
          <w:rFonts w:hint="eastAsia" w:ascii="宋体" w:hAnsi="宋体" w:eastAsia="宋体" w:cs="宋体"/>
          <w:sz w:val="28"/>
          <w:szCs w:val="28"/>
        </w:rPr>
      </w:pPr>
      <w:r>
        <w:rPr>
          <w:rFonts w:hint="eastAsia" w:ascii="宋体" w:hAnsi="宋体" w:eastAsia="宋体" w:cs="宋体"/>
          <w:sz w:val="28"/>
          <w:szCs w:val="28"/>
        </w:rPr>
        <w:t>（项31）①负责监督项目建设过程中所涉及的政府数据和资料的安全保护，保证不被非授权使用；</w:t>
      </w:r>
    </w:p>
    <w:p>
      <w:pPr>
        <w:rPr>
          <w:rFonts w:hint="eastAsia" w:ascii="宋体" w:hAnsi="宋体" w:eastAsia="宋体" w:cs="宋体"/>
          <w:sz w:val="28"/>
          <w:szCs w:val="28"/>
        </w:rPr>
      </w:pPr>
      <w:r>
        <w:rPr>
          <w:rFonts w:hint="eastAsia" w:ascii="宋体" w:hAnsi="宋体" w:eastAsia="宋体" w:cs="宋体"/>
          <w:sz w:val="28"/>
          <w:szCs w:val="28"/>
        </w:rPr>
        <w:t>（项32）②负责项目建设施工过程中安全控制，确保不出现安全事故。</w:t>
      </w:r>
    </w:p>
    <w:p>
      <w:pPr>
        <w:rPr>
          <w:rFonts w:hint="eastAsia" w:ascii="宋体" w:hAnsi="宋体" w:eastAsia="宋体" w:cs="宋体"/>
          <w:sz w:val="28"/>
          <w:szCs w:val="28"/>
        </w:rPr>
      </w:pPr>
      <w:r>
        <w:rPr>
          <w:rFonts w:hint="eastAsia" w:ascii="宋体" w:hAnsi="宋体" w:eastAsia="宋体" w:cs="宋体"/>
          <w:sz w:val="28"/>
          <w:szCs w:val="28"/>
        </w:rPr>
        <w:t>（项33）（6）合同管理</w:t>
      </w:r>
    </w:p>
    <w:p>
      <w:pPr>
        <w:rPr>
          <w:rFonts w:hint="eastAsia" w:ascii="宋体" w:hAnsi="宋体" w:eastAsia="宋体" w:cs="宋体"/>
          <w:sz w:val="28"/>
          <w:szCs w:val="28"/>
        </w:rPr>
      </w:pPr>
      <w:r>
        <w:rPr>
          <w:rFonts w:hint="eastAsia" w:ascii="宋体" w:hAnsi="宋体" w:eastAsia="宋体" w:cs="宋体"/>
          <w:sz w:val="28"/>
          <w:szCs w:val="28"/>
        </w:rPr>
        <w:t>①协助采购人与施工单位签订合同；</w:t>
      </w:r>
    </w:p>
    <w:p>
      <w:pPr>
        <w:rPr>
          <w:rFonts w:hint="eastAsia" w:ascii="宋体" w:hAnsi="宋体" w:eastAsia="宋体" w:cs="宋体"/>
          <w:sz w:val="28"/>
          <w:szCs w:val="28"/>
        </w:rPr>
      </w:pPr>
      <w:r>
        <w:rPr>
          <w:rFonts w:hint="eastAsia" w:ascii="宋体" w:hAnsi="宋体" w:eastAsia="宋体" w:cs="宋体"/>
          <w:sz w:val="28"/>
          <w:szCs w:val="28"/>
        </w:rPr>
        <w:t>②跟踪检查合同的执行情况，确保施工单位按时履约；</w:t>
      </w:r>
    </w:p>
    <w:p>
      <w:pPr>
        <w:rPr>
          <w:rFonts w:hint="eastAsia" w:ascii="宋体" w:hAnsi="宋体" w:eastAsia="宋体" w:cs="宋体"/>
          <w:sz w:val="28"/>
          <w:szCs w:val="28"/>
        </w:rPr>
      </w:pPr>
      <w:r>
        <w:rPr>
          <w:rFonts w:hint="eastAsia" w:ascii="宋体" w:hAnsi="宋体" w:eastAsia="宋体" w:cs="宋体"/>
          <w:sz w:val="28"/>
          <w:szCs w:val="28"/>
        </w:rPr>
        <w:t>③对合同工期的延误和延期进行解释，协助采购人处理项目实施的每个过程出现的合同变更、违约、索赔、延期、分包、纠纷调解及仲裁等问题；</w:t>
      </w:r>
    </w:p>
    <w:p>
      <w:pPr>
        <w:rPr>
          <w:rFonts w:hint="eastAsia" w:ascii="宋体" w:hAnsi="宋体" w:eastAsia="宋体" w:cs="宋体"/>
          <w:sz w:val="28"/>
          <w:szCs w:val="28"/>
        </w:rPr>
      </w:pPr>
      <w:r>
        <w:rPr>
          <w:rFonts w:hint="eastAsia" w:ascii="宋体" w:hAnsi="宋体" w:eastAsia="宋体" w:cs="宋体"/>
          <w:sz w:val="28"/>
          <w:szCs w:val="28"/>
        </w:rPr>
        <w:t>④根据合同约定，对施工单位提交的付款申请，提出付款建议；</w:t>
      </w:r>
    </w:p>
    <w:p>
      <w:pPr>
        <w:rPr>
          <w:rFonts w:hint="eastAsia" w:ascii="宋体" w:hAnsi="宋体" w:eastAsia="宋体" w:cs="宋体"/>
          <w:sz w:val="28"/>
          <w:szCs w:val="28"/>
        </w:rPr>
      </w:pPr>
      <w:r>
        <w:rPr>
          <w:rFonts w:hint="eastAsia" w:ascii="宋体" w:hAnsi="宋体" w:eastAsia="宋体" w:cs="宋体"/>
          <w:sz w:val="28"/>
          <w:szCs w:val="28"/>
        </w:rPr>
        <w:t>（项34）（7）信息管理</w:t>
      </w:r>
    </w:p>
    <w:p>
      <w:pPr>
        <w:rPr>
          <w:rFonts w:hint="eastAsia" w:ascii="宋体" w:hAnsi="宋体" w:eastAsia="宋体" w:cs="宋体"/>
          <w:sz w:val="28"/>
          <w:szCs w:val="28"/>
        </w:rPr>
      </w:pPr>
      <w:r>
        <w:rPr>
          <w:rFonts w:hint="eastAsia" w:ascii="宋体" w:hAnsi="宋体" w:eastAsia="宋体" w:cs="宋体"/>
          <w:sz w:val="28"/>
          <w:szCs w:val="28"/>
        </w:rPr>
        <w:t>①及时向采购人提交反映项目动态和监理工作情况的项目文档；</w:t>
      </w:r>
    </w:p>
    <w:p>
      <w:pPr>
        <w:rPr>
          <w:rFonts w:hint="eastAsia" w:ascii="宋体" w:hAnsi="宋体" w:eastAsia="宋体" w:cs="宋体"/>
          <w:sz w:val="28"/>
          <w:szCs w:val="28"/>
        </w:rPr>
      </w:pPr>
      <w:r>
        <w:rPr>
          <w:rFonts w:hint="eastAsia" w:ascii="宋体" w:hAnsi="宋体" w:eastAsia="宋体" w:cs="宋体"/>
          <w:sz w:val="28"/>
          <w:szCs w:val="28"/>
        </w:rPr>
        <w:t>②建立全面、准确反映项目各阶段工程状况的图表、文档，收集、管理项目各类文档和资料；</w:t>
      </w:r>
    </w:p>
    <w:p>
      <w:pPr>
        <w:rPr>
          <w:rFonts w:hint="eastAsia" w:ascii="宋体" w:hAnsi="宋体" w:eastAsia="宋体" w:cs="宋体"/>
          <w:sz w:val="28"/>
          <w:szCs w:val="28"/>
        </w:rPr>
      </w:pPr>
      <w:r>
        <w:rPr>
          <w:rFonts w:hint="eastAsia" w:ascii="宋体" w:hAnsi="宋体" w:eastAsia="宋体" w:cs="宋体"/>
          <w:sz w:val="28"/>
          <w:szCs w:val="28"/>
        </w:rPr>
        <w:t>③督促、检查开发商及时完成各阶段设备资料、工程技术资料的整理和归档工作；</w:t>
      </w:r>
    </w:p>
    <w:p>
      <w:pPr>
        <w:rPr>
          <w:rFonts w:hint="eastAsia" w:ascii="宋体" w:hAnsi="宋体" w:eastAsia="宋体" w:cs="宋体"/>
          <w:sz w:val="28"/>
          <w:szCs w:val="28"/>
        </w:rPr>
      </w:pPr>
      <w:r>
        <w:rPr>
          <w:rFonts w:hint="eastAsia" w:ascii="宋体" w:hAnsi="宋体" w:eastAsia="宋体" w:cs="宋体"/>
          <w:sz w:val="28"/>
          <w:szCs w:val="28"/>
        </w:rPr>
        <w:t>④转发采购人发出的一切指示、通知和业务联系单。</w:t>
      </w:r>
    </w:p>
    <w:p>
      <w:pPr>
        <w:rPr>
          <w:rFonts w:hint="eastAsia" w:ascii="宋体" w:hAnsi="宋体" w:eastAsia="宋体" w:cs="宋体"/>
          <w:sz w:val="28"/>
          <w:szCs w:val="28"/>
        </w:rPr>
      </w:pPr>
      <w:r>
        <w:rPr>
          <w:rFonts w:hint="eastAsia" w:ascii="宋体" w:hAnsi="宋体" w:eastAsia="宋体" w:cs="宋体"/>
          <w:sz w:val="28"/>
          <w:szCs w:val="28"/>
        </w:rPr>
        <w:t>（项35）3、工程验收阶段</w:t>
      </w:r>
    </w:p>
    <w:p>
      <w:pPr>
        <w:rPr>
          <w:rFonts w:hint="eastAsia" w:ascii="宋体" w:hAnsi="宋体" w:eastAsia="宋体" w:cs="宋体"/>
          <w:sz w:val="28"/>
          <w:szCs w:val="28"/>
        </w:rPr>
      </w:pPr>
      <w:r>
        <w:rPr>
          <w:rFonts w:hint="eastAsia" w:ascii="宋体" w:hAnsi="宋体" w:eastAsia="宋体" w:cs="宋体"/>
          <w:sz w:val="28"/>
          <w:szCs w:val="28"/>
        </w:rPr>
        <w:t>监督各方做好验收准备；督促项目施工单位制定验收方案，审查验收方案、计划；检查、审核施工单位的最终交付物是否完整、齐备，是否符合合同的约定，是否已经按照指定的时间和方式提交给采购人；监督检查系统的试运行阶段，提交试运行阶段监理监控报告；监督检查工程是否已经完成合同中所规定的各项内容；监督检查工程是否已经满足合同中的各项技术、应用指标；检查最终交付系统是否已经经过验收测试，各项性能、功能是否已经达到设计要求，并处于正常工作状态；检查所交付系统的用户化工作是否已经完成，合同中提及的相关培训是否已经完成，相关资料是否已经提交；协助撰写项目竣工报告；进行监理总结，移交监理资料和其他有关资料，具体如下：</w:t>
      </w:r>
    </w:p>
    <w:p>
      <w:pPr>
        <w:rPr>
          <w:rFonts w:hint="eastAsia" w:ascii="宋体" w:hAnsi="宋体" w:eastAsia="宋体" w:cs="宋体"/>
          <w:sz w:val="28"/>
          <w:szCs w:val="28"/>
        </w:rPr>
      </w:pPr>
      <w:r>
        <w:rPr>
          <w:rFonts w:hint="eastAsia" w:ascii="宋体" w:hAnsi="宋体" w:eastAsia="宋体" w:cs="宋体"/>
          <w:sz w:val="28"/>
          <w:szCs w:val="28"/>
        </w:rPr>
        <w:t>（1）对施工单位在试运行阶段出现的问题的整改情况进行监督和复查；</w:t>
      </w:r>
    </w:p>
    <w:p>
      <w:pPr>
        <w:rPr>
          <w:rFonts w:hint="eastAsia" w:ascii="宋体" w:hAnsi="宋体" w:eastAsia="宋体" w:cs="宋体"/>
          <w:sz w:val="28"/>
          <w:szCs w:val="28"/>
        </w:rPr>
      </w:pPr>
      <w:r>
        <w:rPr>
          <w:rFonts w:hint="eastAsia" w:ascii="宋体" w:hAnsi="宋体" w:eastAsia="宋体" w:cs="宋体"/>
          <w:sz w:val="28"/>
          <w:szCs w:val="28"/>
        </w:rPr>
        <w:t>（2）监督检查施工单位作好用户培训工作，检查工程各式用户文档；</w:t>
      </w:r>
    </w:p>
    <w:p>
      <w:pPr>
        <w:rPr>
          <w:rFonts w:hint="eastAsia" w:ascii="宋体" w:hAnsi="宋体" w:eastAsia="宋体" w:cs="宋体"/>
          <w:sz w:val="28"/>
          <w:szCs w:val="28"/>
        </w:rPr>
      </w:pPr>
      <w:r>
        <w:rPr>
          <w:rFonts w:hint="eastAsia" w:ascii="宋体" w:hAnsi="宋体" w:eastAsia="宋体" w:cs="宋体"/>
          <w:sz w:val="28"/>
          <w:szCs w:val="28"/>
        </w:rPr>
        <w:t>（3）组织工程初步验收；</w:t>
      </w:r>
    </w:p>
    <w:p>
      <w:pPr>
        <w:rPr>
          <w:rFonts w:hint="eastAsia" w:ascii="宋体" w:hAnsi="宋体" w:eastAsia="宋体" w:cs="宋体"/>
          <w:sz w:val="28"/>
          <w:szCs w:val="28"/>
        </w:rPr>
      </w:pPr>
      <w:r>
        <w:rPr>
          <w:rFonts w:hint="eastAsia" w:ascii="宋体" w:hAnsi="宋体" w:eastAsia="宋体" w:cs="宋体"/>
          <w:sz w:val="28"/>
          <w:szCs w:val="28"/>
        </w:rPr>
        <w:t>（4）审查施工单位提交的竣工文档；</w:t>
      </w:r>
    </w:p>
    <w:p>
      <w:pPr>
        <w:rPr>
          <w:rFonts w:hint="eastAsia" w:ascii="宋体" w:hAnsi="宋体" w:eastAsia="宋体" w:cs="宋体"/>
          <w:sz w:val="28"/>
          <w:szCs w:val="28"/>
        </w:rPr>
      </w:pPr>
      <w:r>
        <w:rPr>
          <w:rFonts w:hint="eastAsia" w:ascii="宋体" w:hAnsi="宋体" w:eastAsia="宋体" w:cs="宋体"/>
          <w:sz w:val="28"/>
          <w:szCs w:val="28"/>
        </w:rPr>
        <w:t>（5）参与工程竣工验收；</w:t>
      </w:r>
    </w:p>
    <w:p>
      <w:pPr>
        <w:rPr>
          <w:rFonts w:hint="eastAsia" w:ascii="宋体" w:hAnsi="宋体" w:eastAsia="宋体" w:cs="宋体"/>
          <w:sz w:val="28"/>
          <w:szCs w:val="28"/>
        </w:rPr>
      </w:pPr>
      <w:r>
        <w:rPr>
          <w:rFonts w:hint="eastAsia" w:ascii="宋体" w:hAnsi="宋体" w:eastAsia="宋体" w:cs="宋体"/>
          <w:sz w:val="28"/>
          <w:szCs w:val="28"/>
        </w:rPr>
        <w:t>（6）签署工程验收报告；</w:t>
      </w:r>
    </w:p>
    <w:p>
      <w:pPr>
        <w:rPr>
          <w:rFonts w:hint="eastAsia" w:ascii="宋体" w:hAnsi="宋体" w:eastAsia="宋体" w:cs="宋体"/>
          <w:sz w:val="28"/>
          <w:szCs w:val="28"/>
        </w:rPr>
      </w:pPr>
      <w:r>
        <w:rPr>
          <w:rFonts w:hint="eastAsia" w:ascii="宋体" w:hAnsi="宋体" w:eastAsia="宋体" w:cs="宋体"/>
          <w:sz w:val="28"/>
          <w:szCs w:val="28"/>
        </w:rPr>
        <w:t>（7）审核工程结算；</w:t>
      </w:r>
    </w:p>
    <w:p>
      <w:pPr>
        <w:rPr>
          <w:rFonts w:hint="eastAsia" w:ascii="宋体" w:hAnsi="宋体" w:eastAsia="宋体" w:cs="宋体"/>
          <w:sz w:val="28"/>
          <w:szCs w:val="28"/>
        </w:rPr>
      </w:pPr>
      <w:r>
        <w:rPr>
          <w:rFonts w:hint="eastAsia" w:ascii="宋体" w:hAnsi="宋体" w:eastAsia="宋体" w:cs="宋体"/>
          <w:sz w:val="28"/>
          <w:szCs w:val="28"/>
        </w:rPr>
        <w:t>（8）审查施工单位阶段工程款支付申请，提出监理意见；</w:t>
      </w:r>
    </w:p>
    <w:p>
      <w:pPr>
        <w:rPr>
          <w:rFonts w:hint="eastAsia" w:ascii="宋体" w:hAnsi="宋体" w:eastAsia="宋体" w:cs="宋体"/>
          <w:sz w:val="28"/>
          <w:szCs w:val="28"/>
        </w:rPr>
      </w:pPr>
      <w:r>
        <w:rPr>
          <w:rFonts w:hint="eastAsia" w:ascii="宋体" w:hAnsi="宋体" w:eastAsia="宋体" w:cs="宋体"/>
          <w:sz w:val="28"/>
          <w:szCs w:val="28"/>
        </w:rPr>
        <w:t>（9）向采购人提交监理工作总结；</w:t>
      </w:r>
    </w:p>
    <w:p>
      <w:pPr>
        <w:rPr>
          <w:rFonts w:hint="eastAsia" w:ascii="宋体" w:hAnsi="宋体" w:eastAsia="宋体" w:cs="宋体"/>
          <w:sz w:val="28"/>
          <w:szCs w:val="28"/>
        </w:rPr>
      </w:pPr>
      <w:r>
        <w:rPr>
          <w:rFonts w:hint="eastAsia" w:ascii="宋体" w:hAnsi="宋体" w:eastAsia="宋体" w:cs="宋体"/>
          <w:sz w:val="28"/>
          <w:szCs w:val="28"/>
        </w:rPr>
        <w:t>（10）将所有的监理材料汇总，编制监理业务手册，提交采购人；</w:t>
      </w:r>
    </w:p>
    <w:p>
      <w:pPr>
        <w:rPr>
          <w:rFonts w:hint="eastAsia" w:ascii="宋体" w:hAnsi="宋体" w:eastAsia="宋体" w:cs="宋体"/>
          <w:sz w:val="28"/>
          <w:szCs w:val="28"/>
        </w:rPr>
      </w:pPr>
      <w:r>
        <w:rPr>
          <w:rFonts w:hint="eastAsia" w:ascii="宋体" w:hAnsi="宋体" w:eastAsia="宋体" w:cs="宋体"/>
          <w:sz w:val="28"/>
          <w:szCs w:val="28"/>
        </w:rPr>
        <w:t>（11）工程验收完毕进入保修阶段的审核与签发移交证书。</w:t>
      </w:r>
    </w:p>
    <w:p>
      <w:pPr>
        <w:rPr>
          <w:rFonts w:hint="eastAsia" w:ascii="宋体" w:hAnsi="宋体" w:eastAsia="宋体" w:cs="宋体"/>
          <w:sz w:val="28"/>
          <w:szCs w:val="28"/>
        </w:rPr>
      </w:pPr>
      <w:r>
        <w:rPr>
          <w:rFonts w:hint="eastAsia" w:ascii="宋体" w:hAnsi="宋体" w:eastAsia="宋体" w:cs="宋体"/>
          <w:sz w:val="28"/>
          <w:szCs w:val="28"/>
        </w:rPr>
        <w:t>（项36）4、工程移交阶段</w:t>
      </w:r>
    </w:p>
    <w:p>
      <w:pPr>
        <w:rPr>
          <w:rFonts w:hint="eastAsia" w:ascii="宋体" w:hAnsi="宋体" w:eastAsia="宋体" w:cs="宋体"/>
          <w:sz w:val="28"/>
          <w:szCs w:val="28"/>
        </w:rPr>
      </w:pPr>
      <w:r>
        <w:rPr>
          <w:rFonts w:hint="eastAsia" w:ascii="宋体" w:hAnsi="宋体" w:eastAsia="宋体" w:cs="宋体"/>
          <w:sz w:val="28"/>
          <w:szCs w:val="28"/>
        </w:rPr>
        <w:t>（1）设计方案、设计图纸的全部移交；</w:t>
      </w:r>
    </w:p>
    <w:p>
      <w:pPr>
        <w:rPr>
          <w:rFonts w:hint="eastAsia" w:ascii="宋体" w:hAnsi="宋体" w:eastAsia="宋体" w:cs="宋体"/>
          <w:sz w:val="28"/>
          <w:szCs w:val="28"/>
        </w:rPr>
      </w:pPr>
      <w:r>
        <w:rPr>
          <w:rFonts w:hint="eastAsia" w:ascii="宋体" w:hAnsi="宋体" w:eastAsia="宋体" w:cs="宋体"/>
          <w:sz w:val="28"/>
          <w:szCs w:val="28"/>
        </w:rPr>
        <w:t>（2）设备、软件、材料等的验收文档核实；</w:t>
      </w:r>
    </w:p>
    <w:p>
      <w:pPr>
        <w:rPr>
          <w:rFonts w:hint="eastAsia" w:ascii="宋体" w:hAnsi="宋体" w:eastAsia="宋体" w:cs="宋体"/>
          <w:sz w:val="28"/>
          <w:szCs w:val="28"/>
        </w:rPr>
      </w:pPr>
      <w:r>
        <w:rPr>
          <w:rFonts w:hint="eastAsia" w:ascii="宋体" w:hAnsi="宋体" w:eastAsia="宋体" w:cs="宋体"/>
          <w:sz w:val="28"/>
          <w:szCs w:val="28"/>
        </w:rPr>
        <w:t>（3）工程施工文档的移交；</w:t>
      </w:r>
    </w:p>
    <w:p>
      <w:pPr>
        <w:rPr>
          <w:rFonts w:hint="eastAsia" w:ascii="宋体" w:hAnsi="宋体" w:eastAsia="宋体" w:cs="宋体"/>
          <w:sz w:val="28"/>
          <w:szCs w:val="28"/>
        </w:rPr>
      </w:pPr>
      <w:r>
        <w:rPr>
          <w:rFonts w:hint="eastAsia" w:ascii="宋体" w:hAnsi="宋体" w:eastAsia="宋体" w:cs="宋体"/>
          <w:sz w:val="28"/>
          <w:szCs w:val="28"/>
        </w:rPr>
        <w:t>（4）工程竣工文档的移交；</w:t>
      </w:r>
    </w:p>
    <w:p>
      <w:pPr>
        <w:rPr>
          <w:rFonts w:hint="eastAsia" w:ascii="宋体" w:hAnsi="宋体" w:eastAsia="宋体" w:cs="宋体"/>
          <w:sz w:val="28"/>
          <w:szCs w:val="28"/>
        </w:rPr>
      </w:pPr>
      <w:r>
        <w:rPr>
          <w:rFonts w:hint="eastAsia" w:ascii="宋体" w:hAnsi="宋体" w:eastAsia="宋体" w:cs="宋体"/>
          <w:sz w:val="28"/>
          <w:szCs w:val="28"/>
        </w:rPr>
        <w:t>（5）工程项目的整体移交。</w:t>
      </w:r>
    </w:p>
    <w:p>
      <w:pPr>
        <w:rPr>
          <w:rFonts w:hint="eastAsia" w:ascii="宋体" w:hAnsi="宋体" w:eastAsia="宋体" w:cs="宋体"/>
          <w:sz w:val="28"/>
          <w:szCs w:val="28"/>
        </w:rPr>
      </w:pPr>
      <w:r>
        <w:rPr>
          <w:rFonts w:hint="eastAsia" w:ascii="宋体" w:hAnsi="宋体" w:eastAsia="宋体" w:cs="宋体"/>
          <w:sz w:val="28"/>
          <w:szCs w:val="28"/>
        </w:rPr>
        <w:t>5、质量保修期</w:t>
      </w:r>
    </w:p>
    <w:p>
      <w:pPr>
        <w:rPr>
          <w:rFonts w:hint="eastAsia" w:ascii="宋体" w:hAnsi="宋体" w:eastAsia="宋体" w:cs="宋体"/>
          <w:sz w:val="28"/>
          <w:szCs w:val="28"/>
        </w:rPr>
      </w:pPr>
      <w:r>
        <w:rPr>
          <w:rFonts w:hint="eastAsia" w:ascii="宋体" w:hAnsi="宋体" w:eastAsia="宋体" w:cs="宋体"/>
          <w:sz w:val="28"/>
          <w:szCs w:val="28"/>
        </w:rPr>
        <w:t>（项37）（1）监理单位应依据委托监理合同约定的工程质量保修期监理工作的时间、范围和内容开展工作。</w:t>
      </w:r>
    </w:p>
    <w:p>
      <w:pPr>
        <w:rPr>
          <w:rFonts w:hint="eastAsia" w:ascii="宋体" w:hAnsi="宋体" w:eastAsia="宋体" w:cs="宋体"/>
          <w:sz w:val="28"/>
          <w:szCs w:val="28"/>
        </w:rPr>
      </w:pPr>
      <w:r>
        <w:rPr>
          <w:rFonts w:hint="eastAsia" w:ascii="宋体" w:hAnsi="宋体" w:eastAsia="宋体" w:cs="宋体"/>
          <w:sz w:val="28"/>
          <w:szCs w:val="28"/>
        </w:rPr>
        <w:t>（项38）（2）承担质量保修期监理工作时，监理单位应安排监理人员对建设单位提出的工程质量缺陷进行检查和记录，对承包单位进行修复的工程质量进行验收，合格后予以签认。</w:t>
      </w:r>
    </w:p>
    <w:p>
      <w:pPr>
        <w:rPr>
          <w:rFonts w:hint="eastAsia" w:ascii="宋体" w:hAnsi="宋体" w:eastAsia="宋体" w:cs="宋体"/>
          <w:sz w:val="28"/>
          <w:szCs w:val="28"/>
        </w:rPr>
      </w:pPr>
      <w:r>
        <w:rPr>
          <w:rFonts w:hint="eastAsia" w:ascii="宋体" w:hAnsi="宋体" w:eastAsia="宋体" w:cs="宋体"/>
          <w:sz w:val="28"/>
          <w:szCs w:val="28"/>
        </w:rPr>
        <w:t>（项39）（3）监理人员应对工程质量缺陷原因进行调查分析并确定责任归属，对非承包单位原因造成的工程质量缺陷，监理人员应核实修复工程的费用和签署工程款支付证书，并报建设单位。</w:t>
      </w:r>
    </w:p>
    <w:p>
      <w:pPr>
        <w:rPr>
          <w:rFonts w:hint="eastAsia" w:ascii="宋体" w:hAnsi="宋体" w:eastAsia="宋体" w:cs="宋体"/>
          <w:sz w:val="28"/>
          <w:szCs w:val="28"/>
        </w:rPr>
      </w:pPr>
      <w:r>
        <w:rPr>
          <w:rFonts w:hint="eastAsia" w:ascii="宋体" w:hAnsi="宋体" w:eastAsia="宋体" w:cs="宋体"/>
          <w:sz w:val="28"/>
          <w:szCs w:val="28"/>
        </w:rPr>
        <w:t>（项40）（三）服务方式</w:t>
      </w:r>
    </w:p>
    <w:p>
      <w:pPr>
        <w:rPr>
          <w:rFonts w:hint="eastAsia" w:ascii="宋体" w:hAnsi="宋体" w:eastAsia="宋体" w:cs="宋体"/>
          <w:sz w:val="28"/>
          <w:szCs w:val="28"/>
        </w:rPr>
      </w:pPr>
      <w:r>
        <w:rPr>
          <w:rFonts w:hint="eastAsia" w:ascii="宋体" w:hAnsi="宋体" w:eastAsia="宋体" w:cs="宋体"/>
          <w:sz w:val="28"/>
          <w:szCs w:val="28"/>
        </w:rPr>
        <w:t>要求以现场监理为主要方式进行，供应商应派总监理工程师和监理工程师按采购人要求建立项目监理机构，负责整个项目的全程监理工作。</w:t>
      </w:r>
    </w:p>
    <w:p>
      <w:pPr>
        <w:rPr>
          <w:rFonts w:hint="eastAsia" w:ascii="宋体" w:hAnsi="宋体" w:eastAsia="宋体" w:cs="宋体"/>
          <w:sz w:val="28"/>
          <w:szCs w:val="28"/>
        </w:rPr>
      </w:pPr>
      <w:r>
        <w:rPr>
          <w:rFonts w:hint="eastAsia" w:ascii="宋体" w:hAnsi="宋体" w:eastAsia="宋体" w:cs="宋体"/>
          <w:sz w:val="28"/>
          <w:szCs w:val="28"/>
        </w:rPr>
        <w:t>★（四）派遣人员要求</w:t>
      </w:r>
    </w:p>
    <w:p>
      <w:pPr>
        <w:rPr>
          <w:rFonts w:hint="eastAsia" w:ascii="宋体" w:hAnsi="宋体" w:eastAsia="宋体" w:cs="宋体"/>
          <w:sz w:val="28"/>
          <w:szCs w:val="28"/>
        </w:rPr>
      </w:pPr>
      <w:r>
        <w:rPr>
          <w:rFonts w:hint="eastAsia" w:ascii="宋体" w:hAnsi="宋体" w:eastAsia="宋体" w:cs="宋体"/>
          <w:sz w:val="28"/>
          <w:szCs w:val="28"/>
        </w:rPr>
        <w:t>为保证本次项目的建设质量，</w:t>
      </w:r>
      <w:r>
        <w:rPr>
          <w:rFonts w:hint="eastAsia" w:ascii="宋体" w:hAnsi="宋体" w:eastAsia="宋体" w:cs="宋体"/>
          <w:sz w:val="28"/>
          <w:szCs w:val="28"/>
          <w:lang w:eastAsia="zh-CN"/>
        </w:rPr>
        <w:t>供应商</w:t>
      </w:r>
      <w:r>
        <w:rPr>
          <w:rFonts w:hint="eastAsia" w:ascii="宋体" w:hAnsi="宋体" w:eastAsia="宋体" w:cs="宋体"/>
          <w:sz w:val="28"/>
          <w:szCs w:val="28"/>
        </w:rPr>
        <w:t>除为本项目配备总监理工程师外还须配备以下主要人员：</w:t>
      </w:r>
    </w:p>
    <w:tbl>
      <w:tblPr>
        <w:tblStyle w:val="10"/>
        <w:tblW w:w="9345" w:type="dxa"/>
        <w:tblInd w:w="105" w:type="dxa"/>
        <w:tblLayout w:type="fixed"/>
        <w:tblCellMar>
          <w:top w:w="0" w:type="dxa"/>
          <w:left w:w="57" w:type="dxa"/>
          <w:bottom w:w="0" w:type="dxa"/>
          <w:right w:w="57" w:type="dxa"/>
        </w:tblCellMar>
      </w:tblPr>
      <w:tblGrid>
        <w:gridCol w:w="2205"/>
        <w:gridCol w:w="840"/>
        <w:gridCol w:w="6300"/>
      </w:tblGrid>
      <w:tr>
        <w:trPr>
          <w:trHeight w:val="454" w:hRule="atLeast"/>
        </w:trPr>
        <w:tc>
          <w:tcPr>
            <w:tcW w:w="22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岗位名称</w:t>
            </w:r>
          </w:p>
        </w:tc>
        <w:tc>
          <w:tcPr>
            <w:tcW w:w="8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人数</w:t>
            </w:r>
          </w:p>
        </w:tc>
        <w:tc>
          <w:tcPr>
            <w:tcW w:w="63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最低资历要求</w:t>
            </w:r>
          </w:p>
        </w:tc>
      </w:tr>
      <w:tr>
        <w:tblPrEx>
          <w:tblCellMar>
            <w:top w:w="0" w:type="dxa"/>
            <w:left w:w="57" w:type="dxa"/>
            <w:bottom w:w="0" w:type="dxa"/>
            <w:right w:w="57" w:type="dxa"/>
          </w:tblCellMar>
        </w:tblPrEx>
        <w:trPr>
          <w:trHeight w:val="454" w:hRule="atLeast"/>
        </w:trPr>
        <w:tc>
          <w:tcPr>
            <w:tcW w:w="22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专业监理工程师（市政公用工程专业）</w:t>
            </w:r>
          </w:p>
        </w:tc>
        <w:tc>
          <w:tcPr>
            <w:tcW w:w="840" w:type="dxa"/>
            <w:tcBorders>
              <w:top w:val="nil"/>
              <w:left w:val="nil"/>
              <w:bottom w:val="single" w:color="000000" w:sz="4" w:space="0"/>
              <w:right w:val="single" w:color="000000" w:sz="4" w:space="0"/>
            </w:tcBorders>
            <w:tcMar>
              <w:top w:w="0" w:type="dxa"/>
              <w:left w:w="105" w:type="dxa"/>
              <w:bottom w:w="0" w:type="dxa"/>
              <w:right w:w="105" w:type="dxa"/>
            </w:tcMar>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1人</w:t>
            </w:r>
          </w:p>
        </w:tc>
        <w:tc>
          <w:tcPr>
            <w:tcW w:w="6300" w:type="dxa"/>
            <w:tcBorders>
              <w:top w:val="nil"/>
              <w:left w:val="nil"/>
              <w:bottom w:val="single" w:color="000000" w:sz="4" w:space="0"/>
              <w:right w:val="single" w:color="000000" w:sz="4" w:space="0"/>
            </w:tcBorders>
            <w:tcMar>
              <w:top w:w="0" w:type="dxa"/>
              <w:left w:w="105" w:type="dxa"/>
              <w:bottom w:w="0" w:type="dxa"/>
              <w:right w:w="105" w:type="dxa"/>
            </w:tcMar>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具有合格有效的房市政公用工程专业全国注册监理工程师注册执业证书；或具有福建省工程监理与项目管理协会核发的《福建省监理工程师岗位培训证书》，证书上的从事专业类别为市政公用工程。</w:t>
            </w:r>
          </w:p>
        </w:tc>
      </w:tr>
      <w:tr>
        <w:tblPrEx>
          <w:tblCellMar>
            <w:top w:w="0" w:type="dxa"/>
            <w:left w:w="57" w:type="dxa"/>
            <w:bottom w:w="0" w:type="dxa"/>
            <w:right w:w="57" w:type="dxa"/>
          </w:tblCellMar>
        </w:tblPrEx>
        <w:trPr>
          <w:trHeight w:val="454" w:hRule="atLeast"/>
        </w:trPr>
        <w:tc>
          <w:tcPr>
            <w:tcW w:w="22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监理员（市政公用工程专业）</w:t>
            </w:r>
          </w:p>
        </w:tc>
        <w:tc>
          <w:tcPr>
            <w:tcW w:w="840" w:type="dxa"/>
            <w:tcBorders>
              <w:top w:val="nil"/>
              <w:left w:val="nil"/>
              <w:bottom w:val="single" w:color="000000" w:sz="4" w:space="0"/>
              <w:right w:val="single" w:color="000000" w:sz="4" w:space="0"/>
            </w:tcBorders>
            <w:tcMar>
              <w:top w:w="0" w:type="dxa"/>
              <w:left w:w="105" w:type="dxa"/>
              <w:bottom w:w="0" w:type="dxa"/>
              <w:right w:w="105" w:type="dxa"/>
            </w:tcMar>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1人</w:t>
            </w:r>
          </w:p>
        </w:tc>
        <w:tc>
          <w:tcPr>
            <w:tcW w:w="6300" w:type="dxa"/>
            <w:tcBorders>
              <w:top w:val="nil"/>
              <w:left w:val="nil"/>
              <w:bottom w:val="single" w:color="000000" w:sz="4" w:space="0"/>
              <w:right w:val="single" w:color="000000" w:sz="4" w:space="0"/>
            </w:tcBorders>
            <w:tcMar>
              <w:top w:w="0" w:type="dxa"/>
              <w:left w:w="105" w:type="dxa"/>
              <w:bottom w:w="0" w:type="dxa"/>
              <w:right w:w="105" w:type="dxa"/>
            </w:tcMar>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具有合格有效的市政公用工程专业全国注册监理工程师注册执业证书；或具有福建省工程监理与项目管理协会核发的《福建省监理工程师岗位培训证书》或《福建省监理员岗位培训证书》，证书上的从事专业类别为市政公用工程专业。</w:t>
            </w:r>
          </w:p>
        </w:tc>
      </w:tr>
    </w:tbl>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于" w:date="2025-02-06T17:19:29Z" w:initials="">
    <w:p w14:paraId="7D6833ED">
      <w:pPr>
        <w:pStyle w:val="9"/>
        <w:rPr>
          <w:rFonts w:hint="eastAsia" w:eastAsiaTheme="minorEastAsia"/>
          <w:lang w:eastAsia="zh-CN"/>
        </w:rPr>
      </w:pPr>
      <w:r>
        <w:rPr>
          <w:rFonts w:hint="eastAsia"/>
          <w:lang w:eastAsia="zh-CN"/>
        </w:rPr>
        <w:t>请确认修改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6833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于">
    <w15:presenceInfo w15:providerId="None" w15:userId="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66D29"/>
    <w:rsid w:val="02E71185"/>
    <w:rsid w:val="0599083A"/>
    <w:rsid w:val="0B9B4CA1"/>
    <w:rsid w:val="103059DC"/>
    <w:rsid w:val="126D3BAB"/>
    <w:rsid w:val="1298466E"/>
    <w:rsid w:val="14C117E8"/>
    <w:rsid w:val="14D8257B"/>
    <w:rsid w:val="191B58FA"/>
    <w:rsid w:val="1A1C11EC"/>
    <w:rsid w:val="1ABC2A1E"/>
    <w:rsid w:val="1B8A3B4F"/>
    <w:rsid w:val="1F530027"/>
    <w:rsid w:val="233260CD"/>
    <w:rsid w:val="262F3FBB"/>
    <w:rsid w:val="2656088C"/>
    <w:rsid w:val="2C027257"/>
    <w:rsid w:val="2C8531C5"/>
    <w:rsid w:val="2ED33CB9"/>
    <w:rsid w:val="363303B1"/>
    <w:rsid w:val="37373796"/>
    <w:rsid w:val="3ABC66EA"/>
    <w:rsid w:val="42960919"/>
    <w:rsid w:val="44C973F5"/>
    <w:rsid w:val="456358E9"/>
    <w:rsid w:val="46B904FA"/>
    <w:rsid w:val="4D461C44"/>
    <w:rsid w:val="4F267783"/>
    <w:rsid w:val="505E35BF"/>
    <w:rsid w:val="5258675C"/>
    <w:rsid w:val="557178F4"/>
    <w:rsid w:val="58793E8B"/>
    <w:rsid w:val="5B1509BE"/>
    <w:rsid w:val="659E5E22"/>
    <w:rsid w:val="670D1A43"/>
    <w:rsid w:val="6ADD5BAD"/>
    <w:rsid w:val="747A5CF2"/>
    <w:rsid w:val="77BC27C1"/>
    <w:rsid w:val="7A235D6D"/>
    <w:rsid w:val="7F870126"/>
    <w:rsid w:val="7FEC2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8"/>
    <w:qFormat/>
    <w:uiPriority w:val="99"/>
    <w:pPr>
      <w:keepNext/>
      <w:keepLines/>
      <w:tabs>
        <w:tab w:val="left" w:pos="567"/>
      </w:tabs>
      <w:spacing w:before="260" w:after="260" w:line="413" w:lineRule="auto"/>
      <w:ind w:left="567" w:hanging="567"/>
      <w:jc w:val="center"/>
      <w:outlineLvl w:val="1"/>
    </w:pPr>
    <w:rPr>
      <w:rFonts w:ascii="CG Times" w:hAnsi="CG Times"/>
      <w:b/>
      <w:kern w:val="0"/>
      <w:sz w:val="20"/>
      <w:szCs w:val="20"/>
    </w:rPr>
  </w:style>
  <w:style w:type="paragraph" w:styleId="5">
    <w:name w:val="heading 3"/>
    <w:basedOn w:val="1"/>
    <w:next w:val="1"/>
    <w:semiHidden/>
    <w:unhideWhenUsed/>
    <w:qFormat/>
    <w:uiPriority w:val="0"/>
    <w:pPr>
      <w:spacing w:before="0" w:after="0"/>
      <w:outlineLvl w:val="2"/>
    </w:pPr>
    <w:rPr>
      <w:bCs/>
      <w:kern w:val="0"/>
      <w:sz w:val="27"/>
      <w:szCs w:val="27"/>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rPr>
      <w:rFonts w:ascii="Calibri" w:hAnsi="Calibri"/>
    </w:rPr>
  </w:style>
  <w:style w:type="paragraph" w:styleId="3">
    <w:name w:val="Body Text Indent"/>
    <w:basedOn w:val="1"/>
    <w:next w:val="4"/>
    <w:unhideWhenUsed/>
    <w:qFormat/>
    <w:uiPriority w:val="99"/>
    <w:pPr>
      <w:spacing w:after="120"/>
      <w:ind w:left="420" w:leftChars="200"/>
    </w:pPr>
    <w:rPr>
      <w:color w:val="000000"/>
      <w:kern w:val="10"/>
      <w:szCs w:val="21"/>
    </w:rPr>
  </w:style>
  <w:style w:type="paragraph" w:customStyle="1" w:styleId="4">
    <w:name w:val="样式 标题 3 + (中文) 黑体 小四 非加粗 段前: 7.8 磅 段后: 0 磅 行距: 固定值 20 磅"/>
    <w:basedOn w:val="5"/>
    <w:qFormat/>
    <w:uiPriority w:val="0"/>
    <w:pPr>
      <w:numPr>
        <w:ilvl w:val="0"/>
        <w:numId w:val="0"/>
      </w:numPr>
      <w:spacing w:beforeAutospacing="1" w:afterAutospacing="1" w:line="400" w:lineRule="exact"/>
      <w:jc w:val="left"/>
    </w:pPr>
    <w:rPr>
      <w:rFonts w:hint="eastAsia" w:ascii="Times New Roman" w:hAnsi="Times New Roman" w:eastAsia="黑体" w:cs="宋体"/>
      <w:szCs w:val="20"/>
    </w:rPr>
  </w:style>
  <w:style w:type="paragraph" w:customStyle="1" w:styleId="6">
    <w:name w:val="正文格式"/>
    <w:basedOn w:val="1"/>
    <w:qFormat/>
    <w:uiPriority w:val="0"/>
    <w:pPr>
      <w:tabs>
        <w:tab w:val="left" w:pos="992"/>
      </w:tabs>
      <w:ind w:firstLine="200" w:firstLineChars="200"/>
    </w:pPr>
    <w:rPr>
      <w:rFonts w:ascii="宋体" w:hAnsi="宋体"/>
      <w:sz w:val="28"/>
    </w:rPr>
  </w:style>
  <w:style w:type="paragraph" w:styleId="8">
    <w:name w:val="Normal Indent"/>
    <w:basedOn w:val="1"/>
    <w:next w:val="1"/>
    <w:qFormat/>
    <w:uiPriority w:val="0"/>
    <w:pPr>
      <w:ind w:firstLine="420"/>
    </w:pPr>
    <w:rPr>
      <w:rFonts w:ascii="Times New Roman" w:hAnsi="Times New Roman"/>
      <w:kern w:val="0"/>
      <w:sz w:val="20"/>
      <w:szCs w:val="20"/>
    </w:rPr>
  </w:style>
  <w:style w:type="paragraph" w:styleId="9">
    <w:name w:val="annotation text"/>
    <w:basedOn w:val="1"/>
    <w:semiHidden/>
    <w:unhideWhenUsed/>
    <w:qFormat/>
    <w:uiPriority w:val="99"/>
    <w:pPr>
      <w:jc w:val="left"/>
    </w:pPr>
  </w:style>
  <w:style w:type="paragraph" w:customStyle="1" w:styleId="12">
    <w:name w:val="null3"/>
    <w:qFormat/>
    <w:uiPriority w:val="0"/>
    <w:rPr>
      <w:rFonts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姚峰</cp:lastModifiedBy>
  <cp:lastPrinted>2025-03-24T02:04:11Z</cp:lastPrinted>
  <dcterms:modified xsi:type="dcterms:W3CDTF">2025-03-24T02:04:29Z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846E8078C98C4A2D82443472A2563C75</vt:lpwstr>
  </property>
</Properties>
</file>