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44"/>
          <w:szCs w:val="44"/>
          <w:lang w:eastAsia="zh-CN"/>
        </w:rPr>
      </w:pPr>
      <w:commentRangeStart w:id="0"/>
      <w:r>
        <w:rPr>
          <w:rFonts w:hint="eastAsia" w:ascii="宋体" w:hAnsi="宋体" w:eastAsia="宋体" w:cs="宋体"/>
          <w:b/>
          <w:bCs/>
          <w:sz w:val="44"/>
          <w:szCs w:val="44"/>
        </w:rPr>
        <w:t>综合评分法</w:t>
      </w:r>
      <w:commentRangeEnd w:id="0"/>
      <w:r>
        <w:rPr>
          <w:rFonts w:hint="eastAsia" w:ascii="宋体" w:hAnsi="宋体" w:eastAsia="宋体" w:cs="宋体"/>
          <w:b/>
          <w:bCs/>
          <w:sz w:val="44"/>
          <w:szCs w:val="44"/>
        </w:rPr>
        <w:commentReference w:id="0"/>
      </w:r>
      <w:r>
        <w:rPr>
          <w:rFonts w:hint="eastAsia" w:ascii="宋体" w:hAnsi="宋体" w:eastAsia="宋体" w:cs="宋体"/>
          <w:b/>
          <w:bCs/>
          <w:sz w:val="44"/>
          <w:szCs w:val="4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各项评审因素的设置如下：</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报价部分评分PF 满分为1</w:t>
      </w:r>
      <w:r>
        <w:rPr>
          <w:rFonts w:hint="eastAsia" w:ascii="宋体" w:hAnsi="宋体" w:eastAsia="宋体" w:cs="宋体"/>
          <w:b/>
          <w:bCs/>
          <w:sz w:val="28"/>
          <w:szCs w:val="28"/>
          <w:lang w:val="en-US"/>
        </w:rPr>
        <w:t>0</w:t>
      </w:r>
      <w:r>
        <w:rPr>
          <w:rFonts w:hint="eastAsia" w:ascii="宋体" w:hAnsi="宋体" w:eastAsia="宋体" w:cs="宋体"/>
          <w:b/>
          <w:bCs/>
          <w:sz w:val="28"/>
          <w:szCs w:val="28"/>
        </w:rPr>
        <w:t>.00分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价格分采用低价优先法计算，即满足比选文件要求且最后报价最低的供应商的价格为比选基准价，其价格分为满分。其他供应商的价格分统一按照下列公式计算： F1指价格项评审因素得分=（比选基准价／最后比选报价）×价格权值×100。</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其他：根据《关于在相关自由贸易试验区和自由贸易港开展推动解决政府采购异常低价问题试点工作的通知》（财办库〔2024〕265号）文件精神，政府采购评审中出现下列情形之一的，评审委员会将启动异常低价投标（响应）审查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（一）投标（响应）报价低于全部通过符合性审查供应商投标（响应）报价平均值50%的，即投标（响应）报价&lt;全部通过符合性审查供应商投标（响应）报价平均值×50%；</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（二）投标（响应）报价低于通过符合性审查且报价次低供应商投标（响应）报价50%的，即投标（响应）报价&lt;通过符合性审查且报价次低供应商投标（响应）报价×50%；</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（三）投标（响应）报价低于采购项目最高限价45%的，即投标（响应）报价&lt;采购项目最高限价×45%；</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（四）其他评审委员会认为供应商报价过低，有可能影响产品质量或者不能诚信履约的情形。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评审委员会启动异常低价投标（响应）审查后，投标人应当在评审现场合理的时间内提供书面说明及必要的证明材料，对投标（响应）价格作出解释。书面说明、证明材料主要是项目具体成本测算等与报价合理性相关的说明、材料。如果投标（响应）供应商不提供书面说明、证明材料，或者提供的书面说明、证明材料不能证明其报价合理性的，其投标（响应）将作为无效投标（响应）处理，并在评审报告中记录审查相关情况。</w:t>
      </w:r>
    </w:p>
    <w:p>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技术部分评分PT 满分为</w:t>
      </w:r>
      <w:r>
        <w:rPr>
          <w:rFonts w:hint="eastAsia" w:ascii="宋体" w:hAnsi="宋体" w:eastAsia="宋体" w:cs="宋体"/>
          <w:b/>
          <w:bCs/>
          <w:sz w:val="28"/>
          <w:szCs w:val="28"/>
          <w:lang w:val="en-US" w:eastAsia="zh-CN"/>
        </w:rPr>
        <w:t>79</w:t>
      </w:r>
      <w:r>
        <w:rPr>
          <w:rFonts w:hint="eastAsia" w:ascii="宋体" w:hAnsi="宋体" w:eastAsia="宋体" w:cs="宋体"/>
          <w:b/>
          <w:bCs/>
          <w:sz w:val="28"/>
          <w:szCs w:val="28"/>
        </w:rPr>
        <w:t>.00分</w:t>
      </w:r>
    </w:p>
    <w:tbl>
      <w:tblPr>
        <w:tblStyle w:val="11"/>
        <w:tblW w:w="9240" w:type="dxa"/>
        <w:tblInd w:w="5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890"/>
        <w:gridCol w:w="831"/>
        <w:gridCol w:w="65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454" w:hRule="atLeast"/>
        </w:trPr>
        <w:tc>
          <w:tcPr>
            <w:tcW w:w="1890" w:type="dxa"/>
            <w:vAlign w:val="center"/>
          </w:tcPr>
          <w:p>
            <w:pPr>
              <w:rPr>
                <w:rFonts w:hint="eastAsia" w:ascii="宋体" w:hAnsi="宋体" w:eastAsia="宋体" w:cs="宋体"/>
                <w:sz w:val="28"/>
                <w:szCs w:val="28"/>
              </w:rPr>
            </w:pPr>
            <w:r>
              <w:rPr>
                <w:rFonts w:hint="eastAsia" w:ascii="宋体" w:hAnsi="宋体" w:eastAsia="宋体" w:cs="宋体"/>
                <w:sz w:val="28"/>
                <w:szCs w:val="28"/>
              </w:rPr>
              <w:t>项目</w:t>
            </w:r>
          </w:p>
        </w:tc>
        <w:tc>
          <w:tcPr>
            <w:tcW w:w="831" w:type="dxa"/>
            <w:vAlign w:val="center"/>
          </w:tcPr>
          <w:p>
            <w:pPr>
              <w:rPr>
                <w:rFonts w:hint="eastAsia" w:ascii="宋体" w:hAnsi="宋体" w:eastAsia="宋体" w:cs="宋体"/>
                <w:sz w:val="28"/>
                <w:szCs w:val="28"/>
              </w:rPr>
            </w:pPr>
            <w:r>
              <w:rPr>
                <w:rFonts w:hint="eastAsia" w:ascii="宋体" w:hAnsi="宋体" w:eastAsia="宋体" w:cs="宋体"/>
                <w:sz w:val="28"/>
                <w:szCs w:val="28"/>
              </w:rPr>
              <w:t>分值</w:t>
            </w:r>
          </w:p>
        </w:tc>
        <w:tc>
          <w:tcPr>
            <w:tcW w:w="6519" w:type="dxa"/>
            <w:vAlign w:val="center"/>
          </w:tcPr>
          <w:p>
            <w:pPr>
              <w:rPr>
                <w:rFonts w:hint="eastAsia" w:ascii="宋体" w:hAnsi="宋体" w:eastAsia="宋体" w:cs="宋体"/>
                <w:sz w:val="28"/>
                <w:szCs w:val="28"/>
              </w:rPr>
            </w:pPr>
            <w:r>
              <w:rPr>
                <w:rFonts w:hint="eastAsia" w:ascii="宋体" w:hAnsi="宋体" w:eastAsia="宋体" w:cs="宋体"/>
                <w:sz w:val="28"/>
                <w:szCs w:val="28"/>
              </w:rPr>
              <w:t>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454" w:hRule="atLeast"/>
        </w:trPr>
        <w:tc>
          <w:tcPr>
            <w:tcW w:w="1890" w:type="dxa"/>
            <w:vAlign w:val="center"/>
          </w:tcPr>
          <w:p>
            <w:pPr>
              <w:rPr>
                <w:rFonts w:hint="eastAsia" w:ascii="宋体" w:hAnsi="宋体" w:eastAsia="宋体" w:cs="宋体"/>
                <w:sz w:val="28"/>
                <w:szCs w:val="28"/>
              </w:rPr>
            </w:pPr>
            <w:r>
              <w:rPr>
                <w:rFonts w:hint="eastAsia" w:ascii="宋体" w:hAnsi="宋体" w:eastAsia="宋体" w:cs="宋体"/>
                <w:sz w:val="28"/>
                <w:szCs w:val="28"/>
              </w:rPr>
              <w:t>1.技术服务响应情况</w:t>
            </w:r>
          </w:p>
        </w:tc>
        <w:tc>
          <w:tcPr>
            <w:tcW w:w="831" w:type="dxa"/>
            <w:vAlign w:val="center"/>
          </w:tcPr>
          <w:p>
            <w:pPr>
              <w:jc w:val="both"/>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rPr>
              <w:t>4</w:t>
            </w:r>
            <w:r>
              <w:rPr>
                <w:rFonts w:hint="eastAsia" w:ascii="宋体" w:hAnsi="宋体" w:eastAsia="宋体" w:cs="宋体"/>
                <w:sz w:val="28"/>
                <w:szCs w:val="28"/>
              </w:rPr>
              <w:t>.00</w:t>
            </w:r>
          </w:p>
        </w:tc>
        <w:tc>
          <w:tcPr>
            <w:tcW w:w="6519"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根据“技术和服务要求”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详见下文</w:t>
            </w:r>
            <w:r>
              <w:rPr>
                <w:rFonts w:hint="eastAsia" w:ascii="宋体" w:hAnsi="宋体" w:eastAsia="宋体" w:cs="宋体"/>
                <w:sz w:val="28"/>
                <w:szCs w:val="28"/>
                <w:lang w:eastAsia="zh-CN"/>
              </w:rPr>
              <w:t>）</w:t>
            </w:r>
            <w:r>
              <w:rPr>
                <w:rFonts w:hint="eastAsia" w:ascii="宋体" w:hAnsi="宋体" w:eastAsia="宋体" w:cs="宋体"/>
                <w:sz w:val="28"/>
                <w:szCs w:val="28"/>
              </w:rPr>
              <w:t>的各项响应情况进行打分，完全满足技术参数要求的得6</w:t>
            </w:r>
            <w:r>
              <w:rPr>
                <w:rFonts w:hint="eastAsia" w:ascii="宋体" w:hAnsi="宋体" w:eastAsia="宋体" w:cs="宋体"/>
                <w:sz w:val="28"/>
                <w:szCs w:val="28"/>
                <w:lang w:val="en-US"/>
              </w:rPr>
              <w:t>4</w:t>
            </w:r>
            <w:r>
              <w:rPr>
                <w:rFonts w:hint="eastAsia" w:ascii="宋体" w:hAnsi="宋体" w:eastAsia="宋体" w:cs="宋体"/>
                <w:sz w:val="28"/>
                <w:szCs w:val="28"/>
              </w:rPr>
              <w:t>分，其中标注“★”号的参数为实质性条款，出现负偏离视为未实质性响应</w:t>
            </w:r>
            <w:r>
              <w:rPr>
                <w:rFonts w:hint="eastAsia" w:ascii="宋体" w:hAnsi="宋体" w:eastAsia="宋体" w:cs="宋体"/>
                <w:sz w:val="28"/>
                <w:szCs w:val="28"/>
                <w:lang w:val="en-US" w:eastAsia="zh-CN"/>
              </w:rPr>
              <w:t>比选</w:t>
            </w:r>
            <w:r>
              <w:rPr>
                <w:rFonts w:hint="eastAsia" w:ascii="宋体" w:hAnsi="宋体" w:eastAsia="宋体" w:cs="宋体"/>
                <w:sz w:val="28"/>
                <w:szCs w:val="28"/>
              </w:rPr>
              <w:t>文件要求，按无效响应处理；其余的参数（共40项）每负偏离一项扣1.6分，扣完为止，正偏离不加分。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454" w:hRule="atLeast"/>
        </w:trPr>
        <w:tc>
          <w:tcPr>
            <w:tcW w:w="1890" w:type="dxa"/>
            <w:vAlign w:val="center"/>
          </w:tcPr>
          <w:p>
            <w:pPr>
              <w:jc w:val="both"/>
              <w:rPr>
                <w:rFonts w:hint="eastAsia" w:ascii="宋体" w:hAnsi="宋体" w:eastAsia="宋体" w:cs="宋体"/>
                <w:sz w:val="28"/>
                <w:szCs w:val="28"/>
                <w:lang w:val="en-US" w:eastAsia="zh-Hans"/>
              </w:rPr>
            </w:pPr>
            <w:r>
              <w:rPr>
                <w:rFonts w:hint="eastAsia" w:ascii="宋体" w:hAnsi="宋体" w:eastAsia="宋体" w:cs="宋体"/>
                <w:sz w:val="28"/>
                <w:szCs w:val="28"/>
                <w:lang w:val="en-US"/>
              </w:rPr>
              <w:t>2.</w:t>
            </w:r>
            <w:r>
              <w:rPr>
                <w:rFonts w:hint="eastAsia" w:ascii="宋体" w:hAnsi="宋体" w:eastAsia="宋体" w:cs="宋体"/>
                <w:sz w:val="28"/>
                <w:szCs w:val="28"/>
              </w:rPr>
              <w:t>管理制度</w:t>
            </w:r>
          </w:p>
        </w:tc>
        <w:tc>
          <w:tcPr>
            <w:tcW w:w="831" w:type="dxa"/>
            <w:vAlign w:val="center"/>
          </w:tcPr>
          <w:p>
            <w:pPr>
              <w:jc w:val="both"/>
              <w:rPr>
                <w:rFonts w:hint="eastAsia" w:ascii="宋体" w:hAnsi="宋体" w:eastAsia="宋体" w:cs="宋体"/>
                <w:sz w:val="28"/>
                <w:szCs w:val="28"/>
                <w:lang w:val="en-US" w:eastAsia="zh-Hans"/>
              </w:rPr>
            </w:pPr>
            <w:r>
              <w:rPr>
                <w:rFonts w:hint="eastAsia" w:ascii="宋体" w:hAnsi="宋体" w:eastAsia="宋体" w:cs="宋体"/>
                <w:sz w:val="28"/>
                <w:szCs w:val="28"/>
              </w:rPr>
              <w:t>3.00</w:t>
            </w:r>
          </w:p>
        </w:tc>
        <w:tc>
          <w:tcPr>
            <w:tcW w:w="6519"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根据</w:t>
            </w:r>
            <w:r>
              <w:rPr>
                <w:rFonts w:hint="eastAsia" w:ascii="宋体" w:hAnsi="宋体" w:eastAsia="宋体" w:cs="宋体"/>
                <w:sz w:val="28"/>
                <w:szCs w:val="28"/>
                <w:lang w:eastAsia="zh-CN"/>
              </w:rPr>
              <w:t>供应商</w:t>
            </w:r>
            <w:r>
              <w:rPr>
                <w:rFonts w:hint="eastAsia" w:ascii="宋体" w:hAnsi="宋体" w:eastAsia="宋体" w:cs="宋体"/>
                <w:sz w:val="28"/>
                <w:szCs w:val="28"/>
              </w:rPr>
              <w:t>提供的各项管理制度情况，由</w:t>
            </w:r>
            <w:r>
              <w:rPr>
                <w:rFonts w:hint="eastAsia" w:ascii="宋体" w:hAnsi="宋体" w:eastAsia="宋体" w:cs="宋体"/>
                <w:sz w:val="28"/>
                <w:szCs w:val="28"/>
                <w:lang w:val="en-US" w:eastAsia="zh-CN"/>
              </w:rPr>
              <w:t>比选</w:t>
            </w:r>
            <w:r>
              <w:rPr>
                <w:rFonts w:hint="eastAsia" w:ascii="宋体" w:hAnsi="宋体" w:eastAsia="宋体" w:cs="宋体"/>
                <w:sz w:val="28"/>
                <w:szCs w:val="28"/>
                <w:lang w:eastAsia="zh-CN"/>
              </w:rPr>
              <w:t>小组</w:t>
            </w:r>
            <w:r>
              <w:rPr>
                <w:rFonts w:hint="eastAsia" w:ascii="宋体" w:hAnsi="宋体" w:eastAsia="宋体" w:cs="宋体"/>
                <w:sz w:val="28"/>
                <w:szCs w:val="28"/>
              </w:rPr>
              <w:t>进行评分：①方案包含的要点齐全无缺漏项、内容与要点相符、每个要点均有展开详细的阐述、整体思路结构清晰，内容描述合理可行，全且能够适用于本项目的得3分；②方案所包含的要点齐全、内容与要点相符、每个要点均有展开阐述（没有特别具体）、整体思路结构较清晰，内容描述较合理可行，且基本能够适用于本项目的得</w:t>
            </w:r>
            <w:r>
              <w:rPr>
                <w:rFonts w:hint="eastAsia" w:ascii="宋体" w:hAnsi="宋体" w:eastAsia="宋体" w:cs="宋体"/>
                <w:sz w:val="28"/>
                <w:szCs w:val="28"/>
                <w:lang w:eastAsia="zh-CN"/>
              </w:rPr>
              <w:t>2</w:t>
            </w:r>
            <w:r>
              <w:rPr>
                <w:rFonts w:hint="eastAsia" w:ascii="宋体" w:hAnsi="宋体" w:eastAsia="宋体" w:cs="宋体"/>
                <w:sz w:val="28"/>
                <w:szCs w:val="28"/>
                <w:lang w:val="en-US" w:eastAsia="zh-CN"/>
              </w:rPr>
              <w:t>.8</w:t>
            </w:r>
            <w:r>
              <w:rPr>
                <w:rFonts w:hint="eastAsia" w:ascii="宋体" w:hAnsi="宋体" w:eastAsia="宋体" w:cs="宋体"/>
                <w:sz w:val="28"/>
                <w:szCs w:val="28"/>
              </w:rPr>
              <w:t>分；③方案所包含的要点有缺漏或内容与要点相符但仅有纲要、内容简略，未展开详细阐述但基本能够适用于本项目的得</w:t>
            </w:r>
            <w:r>
              <w:rPr>
                <w:rFonts w:hint="eastAsia" w:ascii="宋体" w:hAnsi="宋体" w:eastAsia="宋体" w:cs="宋体"/>
                <w:sz w:val="28"/>
                <w:szCs w:val="28"/>
                <w:lang w:val="en-US" w:eastAsia="zh-CN"/>
              </w:rPr>
              <w:t>2.6</w:t>
            </w:r>
            <w:r>
              <w:rPr>
                <w:rFonts w:hint="eastAsia" w:ascii="宋体" w:hAnsi="宋体" w:eastAsia="宋体" w:cs="宋体"/>
                <w:sz w:val="28"/>
                <w:szCs w:val="28"/>
              </w:rPr>
              <w:t>分；④未提供方案或提供的方案不适用于本项目的均不得分。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454" w:hRule="atLeast"/>
        </w:trPr>
        <w:tc>
          <w:tcPr>
            <w:tcW w:w="1890" w:type="dxa"/>
            <w:vAlign w:val="center"/>
          </w:tcPr>
          <w:p>
            <w:pPr>
              <w:jc w:val="both"/>
              <w:rPr>
                <w:rFonts w:hint="eastAsia" w:ascii="宋体" w:hAnsi="宋体" w:eastAsia="宋体" w:cs="宋体"/>
                <w:sz w:val="28"/>
                <w:szCs w:val="28"/>
                <w:lang w:val="en-US" w:eastAsia="zh-Hans"/>
              </w:rPr>
            </w:pPr>
            <w:r>
              <w:rPr>
                <w:rFonts w:hint="eastAsia" w:ascii="宋体" w:hAnsi="宋体" w:eastAsia="宋体" w:cs="宋体"/>
                <w:sz w:val="28"/>
                <w:szCs w:val="28"/>
                <w:lang w:val="en-US"/>
              </w:rPr>
              <w:t>3.</w:t>
            </w:r>
            <w:r>
              <w:rPr>
                <w:rFonts w:hint="eastAsia" w:ascii="宋体" w:hAnsi="宋体" w:eastAsia="宋体" w:cs="宋体"/>
                <w:sz w:val="28"/>
                <w:szCs w:val="28"/>
              </w:rPr>
              <w:t>质量保障措施方案</w:t>
            </w:r>
          </w:p>
        </w:tc>
        <w:tc>
          <w:tcPr>
            <w:tcW w:w="831" w:type="dxa"/>
            <w:vAlign w:val="center"/>
          </w:tcPr>
          <w:p>
            <w:pPr>
              <w:jc w:val="both"/>
              <w:rPr>
                <w:rFonts w:hint="eastAsia" w:ascii="宋体" w:hAnsi="宋体" w:eastAsia="宋体" w:cs="宋体"/>
                <w:sz w:val="28"/>
                <w:szCs w:val="28"/>
                <w:lang w:val="en-US" w:eastAsia="zh-Hans"/>
              </w:rPr>
            </w:pPr>
            <w:r>
              <w:rPr>
                <w:rFonts w:hint="eastAsia" w:ascii="宋体" w:hAnsi="宋体" w:eastAsia="宋体" w:cs="宋体"/>
                <w:sz w:val="28"/>
                <w:szCs w:val="28"/>
              </w:rPr>
              <w:t>3.00</w:t>
            </w:r>
          </w:p>
        </w:tc>
        <w:tc>
          <w:tcPr>
            <w:tcW w:w="6519"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根据</w:t>
            </w:r>
            <w:r>
              <w:rPr>
                <w:rFonts w:hint="eastAsia" w:ascii="宋体" w:hAnsi="宋体" w:eastAsia="宋体" w:cs="宋体"/>
                <w:sz w:val="28"/>
                <w:szCs w:val="28"/>
                <w:lang w:eastAsia="zh-CN"/>
              </w:rPr>
              <w:t>供应商</w:t>
            </w:r>
            <w:r>
              <w:rPr>
                <w:rFonts w:hint="eastAsia" w:ascii="宋体" w:hAnsi="宋体" w:eastAsia="宋体" w:cs="宋体"/>
                <w:sz w:val="28"/>
                <w:szCs w:val="28"/>
              </w:rPr>
              <w:t>为本项目提供的质量保障措施方案，由</w:t>
            </w:r>
            <w:r>
              <w:rPr>
                <w:rFonts w:hint="eastAsia" w:ascii="宋体" w:hAnsi="宋体" w:eastAsia="宋体" w:cs="宋体"/>
                <w:sz w:val="28"/>
                <w:szCs w:val="28"/>
                <w:lang w:val="en-US" w:eastAsia="zh-CN"/>
              </w:rPr>
              <w:t>比选</w:t>
            </w:r>
            <w:r>
              <w:rPr>
                <w:rFonts w:hint="eastAsia" w:ascii="宋体" w:hAnsi="宋体" w:eastAsia="宋体" w:cs="宋体"/>
                <w:sz w:val="28"/>
                <w:szCs w:val="28"/>
                <w:lang w:eastAsia="zh-CN"/>
              </w:rPr>
              <w:t>小组</w:t>
            </w:r>
            <w:r>
              <w:rPr>
                <w:rFonts w:hint="eastAsia" w:ascii="宋体" w:hAnsi="宋体" w:eastAsia="宋体" w:cs="宋体"/>
                <w:sz w:val="28"/>
                <w:szCs w:val="28"/>
              </w:rPr>
              <w:t>进行评分：①方案包含的要点齐全无缺漏项、内容与要点相符、每个要点均有展开详细的阐述、整体思路结构清晰，内容描述合理可行，全且能够适用于本项目的得3分；②方案所包含的要点齐全、内容与要点相符、每个要点均有展开阐述（没有特别具体）、整体思路结构较清晰，内容描述较合理可行，且基本能够适用于本项目的得</w:t>
            </w:r>
            <w:r>
              <w:rPr>
                <w:rFonts w:hint="eastAsia" w:ascii="宋体" w:hAnsi="宋体" w:eastAsia="宋体" w:cs="宋体"/>
                <w:sz w:val="28"/>
                <w:szCs w:val="28"/>
                <w:lang w:eastAsia="zh-CN"/>
              </w:rPr>
              <w:t>2</w:t>
            </w:r>
            <w:r>
              <w:rPr>
                <w:rFonts w:hint="eastAsia" w:ascii="宋体" w:hAnsi="宋体" w:eastAsia="宋体" w:cs="宋体"/>
                <w:sz w:val="28"/>
                <w:szCs w:val="28"/>
                <w:lang w:val="en-US" w:eastAsia="zh-CN"/>
              </w:rPr>
              <w:t>.8</w:t>
            </w:r>
            <w:r>
              <w:rPr>
                <w:rFonts w:hint="eastAsia" w:ascii="宋体" w:hAnsi="宋体" w:eastAsia="宋体" w:cs="宋体"/>
                <w:sz w:val="28"/>
                <w:szCs w:val="28"/>
              </w:rPr>
              <w:t>分；③方案所包含的要点有缺漏或内容与要点相符但仅有纲要、内容简略，未展开详细阐述但基本能够适用于本项目的得</w:t>
            </w:r>
            <w:r>
              <w:rPr>
                <w:rFonts w:hint="eastAsia" w:ascii="宋体" w:hAnsi="宋体" w:eastAsia="宋体" w:cs="宋体"/>
                <w:sz w:val="28"/>
                <w:szCs w:val="28"/>
                <w:lang w:val="en-US" w:eastAsia="zh-CN"/>
              </w:rPr>
              <w:t>2.6</w:t>
            </w:r>
            <w:r>
              <w:rPr>
                <w:rFonts w:hint="eastAsia" w:ascii="宋体" w:hAnsi="宋体" w:eastAsia="宋体" w:cs="宋体"/>
                <w:sz w:val="28"/>
                <w:szCs w:val="28"/>
              </w:rPr>
              <w:t>分；④未提供方案或提供的方案不适用于本项目的均不得分。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454" w:hRule="atLeast"/>
        </w:trPr>
        <w:tc>
          <w:tcPr>
            <w:tcW w:w="1890" w:type="dxa"/>
            <w:vAlign w:val="center"/>
          </w:tcPr>
          <w:p>
            <w:pPr>
              <w:jc w:val="both"/>
              <w:rPr>
                <w:rFonts w:hint="eastAsia" w:ascii="宋体" w:hAnsi="宋体" w:eastAsia="宋体" w:cs="宋体"/>
                <w:sz w:val="28"/>
                <w:szCs w:val="28"/>
                <w:lang w:val="en-US" w:eastAsia="zh-Hans"/>
              </w:rPr>
            </w:pPr>
            <w:r>
              <w:rPr>
                <w:rFonts w:hint="eastAsia" w:ascii="宋体" w:hAnsi="宋体" w:eastAsia="宋体" w:cs="宋体"/>
                <w:sz w:val="28"/>
                <w:szCs w:val="28"/>
                <w:lang w:val="en-US"/>
              </w:rPr>
              <w:t>4.</w:t>
            </w:r>
            <w:r>
              <w:rPr>
                <w:rFonts w:hint="eastAsia" w:ascii="宋体" w:hAnsi="宋体" w:eastAsia="宋体" w:cs="宋体"/>
                <w:sz w:val="28"/>
                <w:szCs w:val="28"/>
              </w:rPr>
              <w:t>进度保证措施方案</w:t>
            </w:r>
          </w:p>
        </w:tc>
        <w:tc>
          <w:tcPr>
            <w:tcW w:w="831" w:type="dxa"/>
            <w:vAlign w:val="center"/>
          </w:tcPr>
          <w:p>
            <w:pPr>
              <w:jc w:val="both"/>
              <w:rPr>
                <w:rFonts w:hint="eastAsia" w:ascii="宋体" w:hAnsi="宋体" w:eastAsia="宋体" w:cs="宋体"/>
                <w:sz w:val="28"/>
                <w:szCs w:val="28"/>
                <w:lang w:val="en-US" w:eastAsia="zh-Hans"/>
              </w:rPr>
            </w:pPr>
            <w:r>
              <w:rPr>
                <w:rFonts w:hint="eastAsia" w:ascii="宋体" w:hAnsi="宋体" w:eastAsia="宋体" w:cs="宋体"/>
                <w:sz w:val="28"/>
                <w:szCs w:val="28"/>
              </w:rPr>
              <w:t>3.00</w:t>
            </w:r>
          </w:p>
        </w:tc>
        <w:tc>
          <w:tcPr>
            <w:tcW w:w="6519"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根据</w:t>
            </w:r>
            <w:r>
              <w:rPr>
                <w:rFonts w:hint="eastAsia" w:ascii="宋体" w:hAnsi="宋体" w:eastAsia="宋体" w:cs="宋体"/>
                <w:sz w:val="28"/>
                <w:szCs w:val="28"/>
                <w:lang w:eastAsia="zh-CN"/>
              </w:rPr>
              <w:t>供应商</w:t>
            </w:r>
            <w:r>
              <w:rPr>
                <w:rFonts w:hint="eastAsia" w:ascii="宋体" w:hAnsi="宋体" w:eastAsia="宋体" w:cs="宋体"/>
                <w:sz w:val="28"/>
                <w:szCs w:val="28"/>
              </w:rPr>
              <w:t>提供的进度保证措施情况，由</w:t>
            </w:r>
            <w:r>
              <w:rPr>
                <w:rFonts w:hint="eastAsia" w:ascii="宋体" w:hAnsi="宋体" w:eastAsia="宋体" w:cs="宋体"/>
                <w:sz w:val="28"/>
                <w:szCs w:val="28"/>
                <w:lang w:val="en-US" w:eastAsia="zh-CN"/>
              </w:rPr>
              <w:t>比选</w:t>
            </w:r>
            <w:r>
              <w:rPr>
                <w:rFonts w:hint="eastAsia" w:ascii="宋体" w:hAnsi="宋体" w:eastAsia="宋体" w:cs="宋体"/>
                <w:sz w:val="28"/>
                <w:szCs w:val="28"/>
                <w:lang w:eastAsia="zh-CN"/>
              </w:rPr>
              <w:t>小组</w:t>
            </w:r>
            <w:r>
              <w:rPr>
                <w:rFonts w:hint="eastAsia" w:ascii="宋体" w:hAnsi="宋体" w:eastAsia="宋体" w:cs="宋体"/>
                <w:sz w:val="28"/>
                <w:szCs w:val="28"/>
              </w:rPr>
              <w:t>进行评分：①方案包含的要点齐全无缺漏项、内容与要点相符、每个要点均有展开详细的阐述、整体思路结构清晰，内容描述合理可行，全且能够适用于本项目的得3分；②方案所包含的要点齐全、内容与要点相符、每个要点均有展开阐述（没有特别具体）、整体思路结构较清晰，内容描述较合理可行，且基本能够适用于本项目的得</w:t>
            </w:r>
            <w:r>
              <w:rPr>
                <w:rFonts w:hint="eastAsia" w:ascii="宋体" w:hAnsi="宋体" w:eastAsia="宋体" w:cs="宋体"/>
                <w:sz w:val="28"/>
                <w:szCs w:val="28"/>
                <w:lang w:eastAsia="zh-CN"/>
              </w:rPr>
              <w:t>2</w:t>
            </w:r>
            <w:r>
              <w:rPr>
                <w:rFonts w:hint="eastAsia" w:ascii="宋体" w:hAnsi="宋体" w:eastAsia="宋体" w:cs="宋体"/>
                <w:sz w:val="28"/>
                <w:szCs w:val="28"/>
                <w:lang w:val="en-US" w:eastAsia="zh-CN"/>
              </w:rPr>
              <w:t>.8</w:t>
            </w:r>
            <w:r>
              <w:rPr>
                <w:rFonts w:hint="eastAsia" w:ascii="宋体" w:hAnsi="宋体" w:eastAsia="宋体" w:cs="宋体"/>
                <w:sz w:val="28"/>
                <w:szCs w:val="28"/>
              </w:rPr>
              <w:t>分；③方案所包含的要点有缺漏或内容与要点相符但仅有纲要、内容简略，未展开详细阐述但基本能够适用于本项目的得</w:t>
            </w:r>
            <w:r>
              <w:rPr>
                <w:rFonts w:hint="eastAsia" w:ascii="宋体" w:hAnsi="宋体" w:eastAsia="宋体" w:cs="宋体"/>
                <w:sz w:val="28"/>
                <w:szCs w:val="28"/>
                <w:lang w:val="en-US" w:eastAsia="zh-CN"/>
              </w:rPr>
              <w:t>2.6</w:t>
            </w:r>
            <w:r>
              <w:rPr>
                <w:rFonts w:hint="eastAsia" w:ascii="宋体" w:hAnsi="宋体" w:eastAsia="宋体" w:cs="宋体"/>
                <w:sz w:val="28"/>
                <w:szCs w:val="28"/>
              </w:rPr>
              <w:t>分；④未提供方案或提供的方案不适用于本项目的均不得分。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454" w:hRule="atLeast"/>
        </w:trPr>
        <w:tc>
          <w:tcPr>
            <w:tcW w:w="1890" w:type="dxa"/>
            <w:vAlign w:val="center"/>
          </w:tcPr>
          <w:p>
            <w:pPr>
              <w:jc w:val="both"/>
              <w:rPr>
                <w:rFonts w:hint="eastAsia" w:ascii="宋体" w:hAnsi="宋体" w:eastAsia="宋体" w:cs="宋体"/>
                <w:sz w:val="28"/>
                <w:szCs w:val="28"/>
                <w:lang w:val="en-US" w:eastAsia="zh-Hans"/>
              </w:rPr>
            </w:pPr>
            <w:r>
              <w:rPr>
                <w:rFonts w:hint="eastAsia" w:ascii="宋体" w:hAnsi="宋体" w:eastAsia="宋体" w:cs="宋体"/>
                <w:sz w:val="28"/>
                <w:szCs w:val="28"/>
                <w:lang w:val="en-US"/>
              </w:rPr>
              <w:t>5.</w:t>
            </w:r>
            <w:r>
              <w:rPr>
                <w:rFonts w:hint="eastAsia" w:ascii="宋体" w:hAnsi="宋体" w:eastAsia="宋体" w:cs="宋体"/>
                <w:sz w:val="28"/>
                <w:szCs w:val="28"/>
              </w:rPr>
              <w:t>安全保障措施方案</w:t>
            </w:r>
          </w:p>
        </w:tc>
        <w:tc>
          <w:tcPr>
            <w:tcW w:w="831" w:type="dxa"/>
            <w:vAlign w:val="center"/>
          </w:tcPr>
          <w:p>
            <w:pPr>
              <w:jc w:val="both"/>
              <w:rPr>
                <w:rFonts w:hint="eastAsia" w:ascii="宋体" w:hAnsi="宋体" w:eastAsia="宋体" w:cs="宋体"/>
                <w:sz w:val="28"/>
                <w:szCs w:val="28"/>
                <w:lang w:val="en-US" w:eastAsia="zh-Hans"/>
              </w:rPr>
            </w:pPr>
            <w:r>
              <w:rPr>
                <w:rFonts w:hint="eastAsia" w:ascii="宋体" w:hAnsi="宋体" w:eastAsia="宋体" w:cs="宋体"/>
                <w:sz w:val="28"/>
                <w:szCs w:val="28"/>
              </w:rPr>
              <w:t>3.00</w:t>
            </w:r>
          </w:p>
        </w:tc>
        <w:tc>
          <w:tcPr>
            <w:tcW w:w="6519"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lang w:val="en-US" w:eastAsia="zh-Hans"/>
              </w:rPr>
            </w:pPr>
            <w:r>
              <w:rPr>
                <w:rFonts w:hint="eastAsia" w:ascii="宋体" w:hAnsi="宋体" w:eastAsia="宋体" w:cs="宋体"/>
                <w:sz w:val="28"/>
                <w:szCs w:val="28"/>
              </w:rPr>
              <w:t>根据</w:t>
            </w:r>
            <w:r>
              <w:rPr>
                <w:rFonts w:hint="eastAsia" w:ascii="宋体" w:hAnsi="宋体" w:eastAsia="宋体" w:cs="宋体"/>
                <w:sz w:val="28"/>
                <w:szCs w:val="28"/>
                <w:lang w:eastAsia="zh-CN"/>
              </w:rPr>
              <w:t>供应商</w:t>
            </w:r>
            <w:r>
              <w:rPr>
                <w:rFonts w:hint="eastAsia" w:ascii="宋体" w:hAnsi="宋体" w:eastAsia="宋体" w:cs="宋体"/>
                <w:sz w:val="28"/>
                <w:szCs w:val="28"/>
              </w:rPr>
              <w:t>为本项目提供的安全保障措施方案，由</w:t>
            </w:r>
            <w:r>
              <w:rPr>
                <w:rFonts w:hint="eastAsia" w:ascii="宋体" w:hAnsi="宋体" w:eastAsia="宋体" w:cs="宋体"/>
                <w:sz w:val="28"/>
                <w:szCs w:val="28"/>
                <w:lang w:val="en-US" w:eastAsia="zh-CN"/>
              </w:rPr>
              <w:t>比选</w:t>
            </w:r>
            <w:r>
              <w:rPr>
                <w:rFonts w:hint="eastAsia" w:ascii="宋体" w:hAnsi="宋体" w:eastAsia="宋体" w:cs="宋体"/>
                <w:sz w:val="28"/>
                <w:szCs w:val="28"/>
                <w:lang w:eastAsia="zh-CN"/>
              </w:rPr>
              <w:t>小组</w:t>
            </w:r>
            <w:r>
              <w:rPr>
                <w:rFonts w:hint="eastAsia" w:ascii="宋体" w:hAnsi="宋体" w:eastAsia="宋体" w:cs="宋体"/>
                <w:sz w:val="28"/>
                <w:szCs w:val="28"/>
              </w:rPr>
              <w:t>进行评分：①方案包含的要点齐全无缺漏项、内容与要点相符、每个要点均有展开详细的阐述、整体思路结构清晰，内容描述合理可行，全且能够适用于本项目的得3分；②方案所包含的要点齐全、内容与要点相符、每个要点均有展开阐述（没有特别具体）、整体思路结构较清晰，内容描述较合理可行，且基本能够适用于本项目的得</w:t>
            </w:r>
            <w:r>
              <w:rPr>
                <w:rFonts w:hint="eastAsia" w:ascii="宋体" w:hAnsi="宋体" w:eastAsia="宋体" w:cs="宋体"/>
                <w:sz w:val="28"/>
                <w:szCs w:val="28"/>
                <w:lang w:eastAsia="zh-CN"/>
              </w:rPr>
              <w:t>2</w:t>
            </w:r>
            <w:r>
              <w:rPr>
                <w:rFonts w:hint="eastAsia" w:ascii="宋体" w:hAnsi="宋体" w:eastAsia="宋体" w:cs="宋体"/>
                <w:sz w:val="28"/>
                <w:szCs w:val="28"/>
                <w:lang w:val="en-US" w:eastAsia="zh-CN"/>
              </w:rPr>
              <w:t>.8</w:t>
            </w:r>
            <w:r>
              <w:rPr>
                <w:rFonts w:hint="eastAsia" w:ascii="宋体" w:hAnsi="宋体" w:eastAsia="宋体" w:cs="宋体"/>
                <w:sz w:val="28"/>
                <w:szCs w:val="28"/>
              </w:rPr>
              <w:t>分；③方案所包含的要点有缺漏或内容与要点相符但仅有纲要、内容简略，未展开详细阐述但基本能够适用于本项目的得</w:t>
            </w:r>
            <w:r>
              <w:rPr>
                <w:rFonts w:hint="eastAsia" w:ascii="宋体" w:hAnsi="宋体" w:eastAsia="宋体" w:cs="宋体"/>
                <w:sz w:val="28"/>
                <w:szCs w:val="28"/>
                <w:lang w:val="en-US" w:eastAsia="zh-CN"/>
              </w:rPr>
              <w:t>2.6</w:t>
            </w:r>
            <w:r>
              <w:rPr>
                <w:rFonts w:hint="eastAsia" w:ascii="宋体" w:hAnsi="宋体" w:eastAsia="宋体" w:cs="宋体"/>
                <w:sz w:val="28"/>
                <w:szCs w:val="28"/>
              </w:rPr>
              <w:t>分；④未提供方案或提供的方案不适用于本项目的均不得分。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454" w:hRule="atLeast"/>
        </w:trPr>
        <w:tc>
          <w:tcPr>
            <w:tcW w:w="1890" w:type="dxa"/>
            <w:vAlign w:val="center"/>
          </w:tcPr>
          <w:p>
            <w:pPr>
              <w:jc w:val="both"/>
              <w:rPr>
                <w:rFonts w:hint="eastAsia" w:ascii="宋体" w:hAnsi="宋体" w:eastAsia="宋体" w:cs="宋体"/>
                <w:sz w:val="28"/>
                <w:szCs w:val="28"/>
                <w:lang w:val="en-US" w:eastAsia="zh-Hans"/>
              </w:rPr>
            </w:pPr>
            <w:r>
              <w:rPr>
                <w:rFonts w:hint="eastAsia" w:ascii="宋体" w:hAnsi="宋体" w:eastAsia="宋体" w:cs="宋体"/>
                <w:sz w:val="28"/>
                <w:szCs w:val="28"/>
                <w:lang w:val="en-US"/>
              </w:rPr>
              <w:t>6.</w:t>
            </w:r>
            <w:r>
              <w:rPr>
                <w:rFonts w:hint="eastAsia" w:ascii="宋体" w:hAnsi="宋体" w:eastAsia="宋体" w:cs="宋体"/>
                <w:sz w:val="28"/>
                <w:szCs w:val="28"/>
              </w:rPr>
              <w:t>投资管控方案</w:t>
            </w:r>
          </w:p>
        </w:tc>
        <w:tc>
          <w:tcPr>
            <w:tcW w:w="831" w:type="dxa"/>
            <w:vAlign w:val="center"/>
          </w:tcPr>
          <w:p>
            <w:pPr>
              <w:jc w:val="both"/>
              <w:rPr>
                <w:rFonts w:hint="eastAsia" w:ascii="宋体" w:hAnsi="宋体" w:eastAsia="宋体" w:cs="宋体"/>
                <w:sz w:val="28"/>
                <w:szCs w:val="28"/>
                <w:lang w:val="en-US" w:eastAsia="zh-Hans"/>
              </w:rPr>
            </w:pPr>
            <w:r>
              <w:rPr>
                <w:rFonts w:hint="eastAsia" w:ascii="宋体" w:hAnsi="宋体" w:eastAsia="宋体" w:cs="宋体"/>
                <w:sz w:val="28"/>
                <w:szCs w:val="28"/>
              </w:rPr>
              <w:t>3.00</w:t>
            </w:r>
          </w:p>
        </w:tc>
        <w:tc>
          <w:tcPr>
            <w:tcW w:w="6519"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lang w:val="en-US" w:eastAsia="zh-Hans"/>
              </w:rPr>
            </w:pPr>
            <w:r>
              <w:rPr>
                <w:rFonts w:hint="eastAsia" w:ascii="宋体" w:hAnsi="宋体" w:eastAsia="宋体" w:cs="宋体"/>
                <w:sz w:val="28"/>
                <w:szCs w:val="28"/>
              </w:rPr>
              <w:t>根据</w:t>
            </w:r>
            <w:r>
              <w:rPr>
                <w:rFonts w:hint="eastAsia" w:ascii="宋体" w:hAnsi="宋体" w:eastAsia="宋体" w:cs="宋体"/>
                <w:sz w:val="28"/>
                <w:szCs w:val="28"/>
                <w:lang w:eastAsia="zh-CN"/>
              </w:rPr>
              <w:t>供应商</w:t>
            </w:r>
            <w:r>
              <w:rPr>
                <w:rFonts w:hint="eastAsia" w:ascii="宋体" w:hAnsi="宋体" w:eastAsia="宋体" w:cs="宋体"/>
                <w:sz w:val="28"/>
                <w:szCs w:val="28"/>
              </w:rPr>
              <w:t>为本项目提供整体项目投资管控方案的完善、合理性，由</w:t>
            </w:r>
            <w:r>
              <w:rPr>
                <w:rFonts w:hint="eastAsia" w:ascii="宋体" w:hAnsi="宋体" w:eastAsia="宋体" w:cs="宋体"/>
                <w:sz w:val="28"/>
                <w:szCs w:val="28"/>
                <w:lang w:val="en-US" w:eastAsia="zh-CN"/>
              </w:rPr>
              <w:t>比选</w:t>
            </w:r>
            <w:r>
              <w:rPr>
                <w:rFonts w:hint="eastAsia" w:ascii="宋体" w:hAnsi="宋体" w:eastAsia="宋体" w:cs="宋体"/>
                <w:sz w:val="28"/>
                <w:szCs w:val="28"/>
                <w:lang w:eastAsia="zh-CN"/>
              </w:rPr>
              <w:t>小组</w:t>
            </w:r>
            <w:r>
              <w:rPr>
                <w:rFonts w:hint="eastAsia" w:ascii="宋体" w:hAnsi="宋体" w:eastAsia="宋体" w:cs="宋体"/>
                <w:sz w:val="28"/>
                <w:szCs w:val="28"/>
              </w:rPr>
              <w:t>进行评分：①方案包含的要点齐全无缺漏项、内容与要点相符、每个要点均有展开详细的阐述、整体思路结构清晰，内容描述合理可行，全且能够适用于本项目的得3分；②方案所包含的要点齐全、内容与要点相符、每个要点均有展开阐述（没有特别具体）、整体思路结构较清晰，内容描述较合理可行，且基本能够适用于本项目的得</w:t>
            </w:r>
            <w:r>
              <w:rPr>
                <w:rFonts w:hint="eastAsia" w:ascii="宋体" w:hAnsi="宋体" w:eastAsia="宋体" w:cs="宋体"/>
                <w:sz w:val="28"/>
                <w:szCs w:val="28"/>
                <w:lang w:eastAsia="zh-CN"/>
              </w:rPr>
              <w:t>2</w:t>
            </w:r>
            <w:r>
              <w:rPr>
                <w:rFonts w:hint="eastAsia" w:ascii="宋体" w:hAnsi="宋体" w:eastAsia="宋体" w:cs="宋体"/>
                <w:sz w:val="28"/>
                <w:szCs w:val="28"/>
                <w:lang w:val="en-US" w:eastAsia="zh-CN"/>
              </w:rPr>
              <w:t>.8</w:t>
            </w:r>
            <w:r>
              <w:rPr>
                <w:rFonts w:hint="eastAsia" w:ascii="宋体" w:hAnsi="宋体" w:eastAsia="宋体" w:cs="宋体"/>
                <w:sz w:val="28"/>
                <w:szCs w:val="28"/>
              </w:rPr>
              <w:t>分；③方案所包含的要点有缺漏或内容与要点相符但仅有纲要、内容简略，未展开详细阐述但基本能够适用于本项目的得</w:t>
            </w:r>
            <w:r>
              <w:rPr>
                <w:rFonts w:hint="eastAsia" w:ascii="宋体" w:hAnsi="宋体" w:eastAsia="宋体" w:cs="宋体"/>
                <w:sz w:val="28"/>
                <w:szCs w:val="28"/>
                <w:lang w:val="en-US" w:eastAsia="zh-CN"/>
              </w:rPr>
              <w:t>2.6</w:t>
            </w:r>
            <w:r>
              <w:rPr>
                <w:rFonts w:hint="eastAsia" w:ascii="宋体" w:hAnsi="宋体" w:eastAsia="宋体" w:cs="宋体"/>
                <w:sz w:val="28"/>
                <w:szCs w:val="28"/>
              </w:rPr>
              <w:t>分；④未提供方案或提供的方案不适用于本项目的均不得分。</w:t>
            </w:r>
          </w:p>
        </w:tc>
      </w:tr>
    </w:tbl>
    <w:p>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商务部分评分PB 满分为</w:t>
      </w:r>
      <w:r>
        <w:rPr>
          <w:rFonts w:hint="eastAsia" w:ascii="宋体" w:hAnsi="宋体" w:eastAsia="宋体" w:cs="宋体"/>
          <w:b/>
          <w:bCs/>
          <w:sz w:val="28"/>
          <w:szCs w:val="28"/>
          <w:lang w:eastAsia="zh-CN"/>
        </w:rPr>
        <w:t>1</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.00分</w:t>
      </w:r>
    </w:p>
    <w:tbl>
      <w:tblPr>
        <w:tblStyle w:val="11"/>
        <w:tblW w:w="9240" w:type="dxa"/>
        <w:tblInd w:w="5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947"/>
        <w:gridCol w:w="831"/>
        <w:gridCol w:w="64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454" w:hRule="atLeast"/>
        </w:trPr>
        <w:tc>
          <w:tcPr>
            <w:tcW w:w="1947" w:type="dxa"/>
            <w:vAlign w:val="center"/>
          </w:tcPr>
          <w:p>
            <w:pPr>
              <w:rPr>
                <w:rFonts w:hint="eastAsia" w:ascii="宋体" w:hAnsi="宋体" w:eastAsia="宋体" w:cs="宋体"/>
                <w:sz w:val="28"/>
                <w:szCs w:val="28"/>
              </w:rPr>
            </w:pPr>
            <w:r>
              <w:rPr>
                <w:rFonts w:hint="eastAsia" w:ascii="宋体" w:hAnsi="宋体" w:eastAsia="宋体" w:cs="宋体"/>
                <w:sz w:val="28"/>
                <w:szCs w:val="28"/>
              </w:rPr>
              <w:t>项目</w:t>
            </w:r>
          </w:p>
        </w:tc>
        <w:tc>
          <w:tcPr>
            <w:tcW w:w="831" w:type="dxa"/>
            <w:vAlign w:val="center"/>
          </w:tcPr>
          <w:p>
            <w:pPr>
              <w:rPr>
                <w:rFonts w:hint="eastAsia" w:ascii="宋体" w:hAnsi="宋体" w:eastAsia="宋体" w:cs="宋体"/>
                <w:sz w:val="28"/>
                <w:szCs w:val="28"/>
              </w:rPr>
            </w:pPr>
            <w:r>
              <w:rPr>
                <w:rFonts w:hint="eastAsia" w:ascii="宋体" w:hAnsi="宋体" w:eastAsia="宋体" w:cs="宋体"/>
                <w:sz w:val="28"/>
                <w:szCs w:val="28"/>
              </w:rPr>
              <w:t>分值</w:t>
            </w:r>
          </w:p>
        </w:tc>
        <w:tc>
          <w:tcPr>
            <w:tcW w:w="6462" w:type="dxa"/>
            <w:vAlign w:val="center"/>
          </w:tcPr>
          <w:p>
            <w:pPr>
              <w:rPr>
                <w:rFonts w:hint="eastAsia" w:ascii="宋体" w:hAnsi="宋体" w:eastAsia="宋体" w:cs="宋体"/>
                <w:sz w:val="28"/>
                <w:szCs w:val="28"/>
              </w:rPr>
            </w:pPr>
            <w:r>
              <w:rPr>
                <w:rFonts w:hint="eastAsia" w:ascii="宋体" w:hAnsi="宋体" w:eastAsia="宋体" w:cs="宋体"/>
                <w:sz w:val="28"/>
                <w:szCs w:val="28"/>
              </w:rPr>
              <w:t>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454" w:hRule="atLeast"/>
        </w:trPr>
        <w:tc>
          <w:tcPr>
            <w:tcW w:w="1947" w:type="dxa"/>
            <w:vAlign w:val="center"/>
          </w:tcPr>
          <w:p>
            <w:pPr>
              <w:rPr>
                <w:rFonts w:hint="eastAsia" w:ascii="宋体" w:hAnsi="宋体" w:eastAsia="宋体" w:cs="宋体"/>
                <w:sz w:val="28"/>
                <w:szCs w:val="28"/>
                <w:lang w:val="en-US" w:eastAsia="zh-CN"/>
              </w:rPr>
            </w:pPr>
            <w:r>
              <w:rPr>
                <w:rFonts w:hint="eastAsia" w:ascii="宋体" w:hAnsi="宋体" w:eastAsia="宋体" w:cs="宋体"/>
                <w:sz w:val="28"/>
                <w:szCs w:val="28"/>
              </w:rPr>
              <w:t>1.业绩</w:t>
            </w:r>
          </w:p>
        </w:tc>
        <w:tc>
          <w:tcPr>
            <w:tcW w:w="831" w:type="dxa"/>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rPr>
              <w:t>3.00</w:t>
            </w:r>
          </w:p>
        </w:tc>
        <w:tc>
          <w:tcPr>
            <w:tcW w:w="6462"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zh-CN"/>
              </w:rPr>
              <w:t>根据供应商提供的</w:t>
            </w:r>
            <w:r>
              <w:rPr>
                <w:rFonts w:hint="eastAsia" w:ascii="宋体" w:hAnsi="宋体" w:eastAsia="宋体" w:cs="宋体"/>
                <w:sz w:val="28"/>
                <w:szCs w:val="28"/>
              </w:rPr>
              <w:t>202</w:t>
            </w:r>
            <w:r>
              <w:rPr>
                <w:rFonts w:hint="eastAsia" w:ascii="宋体" w:hAnsi="宋体" w:eastAsia="宋体" w:cs="宋体"/>
                <w:sz w:val="28"/>
                <w:szCs w:val="28"/>
                <w:lang w:val="en-US"/>
              </w:rPr>
              <w:t>0</w:t>
            </w:r>
            <w:r>
              <w:rPr>
                <w:rFonts w:hint="eastAsia" w:ascii="宋体" w:hAnsi="宋体" w:eastAsia="宋体" w:cs="宋体"/>
                <w:sz w:val="28"/>
                <w:szCs w:val="28"/>
                <w:lang w:val="zh-CN"/>
              </w:rPr>
              <w:t>年</w:t>
            </w:r>
            <w:r>
              <w:rPr>
                <w:rFonts w:hint="eastAsia" w:ascii="宋体" w:hAnsi="宋体" w:eastAsia="宋体" w:cs="宋体"/>
                <w:sz w:val="28"/>
                <w:szCs w:val="28"/>
                <w:lang w:val="en-US" w:eastAsia="zh-CN"/>
              </w:rPr>
              <w:t>7</w:t>
            </w:r>
            <w:r>
              <w:rPr>
                <w:rFonts w:hint="eastAsia" w:ascii="宋体" w:hAnsi="宋体" w:eastAsia="宋体" w:cs="宋体"/>
                <w:sz w:val="28"/>
                <w:szCs w:val="28"/>
                <w:lang w:val="zh-CN"/>
              </w:rPr>
              <w:t>月</w:t>
            </w:r>
            <w:r>
              <w:rPr>
                <w:rFonts w:hint="eastAsia" w:ascii="宋体" w:hAnsi="宋体" w:eastAsia="宋体" w:cs="宋体"/>
                <w:sz w:val="28"/>
                <w:szCs w:val="28"/>
              </w:rPr>
              <w:t>1</w:t>
            </w:r>
            <w:r>
              <w:rPr>
                <w:rFonts w:hint="eastAsia" w:ascii="宋体" w:hAnsi="宋体" w:eastAsia="宋体" w:cs="宋体"/>
                <w:sz w:val="28"/>
                <w:szCs w:val="28"/>
                <w:lang w:val="zh-CN"/>
              </w:rPr>
              <w:t>日起至提交响应文件截止时间</w:t>
            </w:r>
            <w:r>
              <w:rPr>
                <w:rFonts w:hint="eastAsia" w:ascii="宋体" w:hAnsi="宋体" w:eastAsia="宋体" w:cs="宋体"/>
                <w:sz w:val="28"/>
                <w:szCs w:val="28"/>
                <w:highlight w:val="none"/>
                <w:lang w:val="zh-CN"/>
              </w:rPr>
              <w:t>（以</w:t>
            </w:r>
            <w:r>
              <w:rPr>
                <w:rFonts w:hint="eastAsia" w:ascii="宋体" w:hAnsi="宋体" w:eastAsia="宋体" w:cs="宋体"/>
                <w:sz w:val="28"/>
                <w:szCs w:val="28"/>
                <w:highlight w:val="none"/>
                <w:lang w:val="en-US" w:eastAsia="zh-CN"/>
              </w:rPr>
              <w:t>文物主管部门验收批复为准</w:t>
            </w:r>
            <w:r>
              <w:rPr>
                <w:rFonts w:hint="eastAsia" w:ascii="宋体" w:hAnsi="宋体" w:eastAsia="宋体" w:cs="宋体"/>
                <w:sz w:val="28"/>
                <w:szCs w:val="28"/>
                <w:highlight w:val="none"/>
                <w:lang w:val="zh-CN"/>
              </w:rPr>
              <w:t>），由供应商自身已完成的与本次同</w:t>
            </w:r>
            <w:r>
              <w:rPr>
                <w:rFonts w:hint="eastAsia" w:ascii="宋体" w:hAnsi="宋体" w:eastAsia="宋体" w:cs="宋体"/>
                <w:sz w:val="28"/>
                <w:szCs w:val="28"/>
                <w:highlight w:val="none"/>
                <w:lang w:val="en-US" w:eastAsia="zh-CN"/>
              </w:rPr>
              <w:t>等级（指全国重点文物保护单</w:t>
            </w:r>
            <w:r>
              <w:rPr>
                <w:rFonts w:hint="eastAsia" w:ascii="宋体" w:hAnsi="宋体" w:eastAsia="宋体" w:cs="宋体"/>
                <w:sz w:val="28"/>
                <w:szCs w:val="28"/>
                <w:lang w:val="en-US" w:eastAsia="zh-CN"/>
              </w:rPr>
              <w:t>位的施工监理项目）</w:t>
            </w:r>
            <w:r>
              <w:rPr>
                <w:rFonts w:hint="eastAsia" w:ascii="宋体" w:hAnsi="宋体" w:eastAsia="宋体" w:cs="宋体"/>
                <w:sz w:val="28"/>
                <w:szCs w:val="28"/>
                <w:lang w:val="zh-CN"/>
              </w:rPr>
              <w:t>业绩情况进行评分，每提供一份业绩证明材料得1</w:t>
            </w:r>
            <w:r>
              <w:rPr>
                <w:rFonts w:hint="eastAsia" w:ascii="宋体" w:hAnsi="宋体" w:eastAsia="宋体" w:cs="宋体"/>
                <w:sz w:val="28"/>
                <w:szCs w:val="28"/>
                <w:lang w:val="en-US" w:eastAsia="zh-CN"/>
              </w:rPr>
              <w:t>.5</w:t>
            </w:r>
            <w:r>
              <w:rPr>
                <w:rFonts w:hint="eastAsia" w:ascii="宋体" w:hAnsi="宋体" w:eastAsia="宋体" w:cs="宋体"/>
                <w:sz w:val="28"/>
                <w:szCs w:val="28"/>
                <w:lang w:val="zh-CN"/>
              </w:rPr>
              <w:t>分，满分3分。注：供应商应如实提供业绩证明文件，每份业绩须同时提供①工程监理合同（只须提供合同协议书）、②工程竣工验收证明（工程竣工验收证书或竣工验收报告）、③文物主管部门验收批复的相关证明文件扫描件。未提供或提供不全者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454" w:hRule="atLeast"/>
        </w:trPr>
        <w:tc>
          <w:tcPr>
            <w:tcW w:w="1947" w:type="dxa"/>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rPr>
              <w:t>2.项目负责人业绩</w:t>
            </w:r>
          </w:p>
        </w:tc>
        <w:tc>
          <w:tcPr>
            <w:tcW w:w="831" w:type="dxa"/>
            <w:vAlign w:val="center"/>
          </w:tcPr>
          <w:p>
            <w:pPr>
              <w:jc w:val="both"/>
              <w:rPr>
                <w:rFonts w:hint="eastAsia" w:ascii="宋体" w:hAnsi="宋体" w:eastAsia="宋体" w:cs="宋体"/>
                <w:sz w:val="28"/>
                <w:szCs w:val="28"/>
                <w:lang w:val="en-US" w:eastAsia="zh-CN"/>
              </w:rPr>
            </w:pPr>
            <w:r>
              <w:rPr>
                <w:rFonts w:hint="eastAsia" w:ascii="宋体" w:hAnsi="宋体" w:eastAsia="宋体" w:cs="宋体"/>
                <w:sz w:val="28"/>
                <w:szCs w:val="28"/>
              </w:rPr>
              <w:t>3.00</w:t>
            </w:r>
          </w:p>
        </w:tc>
        <w:tc>
          <w:tcPr>
            <w:tcW w:w="6462"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lang w:val="en-US" w:eastAsia="zh-Hans"/>
              </w:rPr>
            </w:pPr>
            <w:r>
              <w:rPr>
                <w:rFonts w:hint="eastAsia" w:ascii="宋体" w:hAnsi="宋体" w:eastAsia="宋体" w:cs="宋体"/>
                <w:sz w:val="28"/>
                <w:szCs w:val="28"/>
                <w:lang w:val="zh-CN"/>
              </w:rPr>
              <w:t>根据供应商提供的自</w:t>
            </w:r>
            <w:r>
              <w:rPr>
                <w:rFonts w:hint="eastAsia" w:ascii="宋体" w:hAnsi="宋体" w:eastAsia="宋体" w:cs="宋体"/>
                <w:sz w:val="28"/>
                <w:szCs w:val="28"/>
              </w:rPr>
              <w:t>202</w:t>
            </w:r>
            <w:r>
              <w:rPr>
                <w:rFonts w:hint="eastAsia" w:ascii="宋体" w:hAnsi="宋体" w:eastAsia="宋体" w:cs="宋体"/>
                <w:sz w:val="28"/>
                <w:szCs w:val="28"/>
                <w:lang w:val="en-US"/>
              </w:rPr>
              <w:t>0</w:t>
            </w:r>
            <w:r>
              <w:rPr>
                <w:rFonts w:hint="eastAsia" w:ascii="宋体" w:hAnsi="宋体" w:eastAsia="宋体" w:cs="宋体"/>
                <w:sz w:val="28"/>
                <w:szCs w:val="28"/>
                <w:lang w:val="zh-CN"/>
              </w:rPr>
              <w:t>年</w:t>
            </w:r>
            <w:r>
              <w:rPr>
                <w:rFonts w:hint="eastAsia" w:ascii="宋体" w:hAnsi="宋体" w:eastAsia="宋体" w:cs="宋体"/>
                <w:sz w:val="28"/>
                <w:szCs w:val="28"/>
                <w:lang w:val="en-US" w:eastAsia="zh-CN"/>
              </w:rPr>
              <w:t>7</w:t>
            </w:r>
            <w:r>
              <w:rPr>
                <w:rFonts w:hint="eastAsia" w:ascii="宋体" w:hAnsi="宋体" w:eastAsia="宋体" w:cs="宋体"/>
                <w:sz w:val="28"/>
                <w:szCs w:val="28"/>
                <w:lang w:val="zh-CN"/>
              </w:rPr>
              <w:t>月</w:t>
            </w:r>
            <w:r>
              <w:rPr>
                <w:rFonts w:hint="eastAsia" w:ascii="宋体" w:hAnsi="宋体" w:eastAsia="宋体" w:cs="宋体"/>
                <w:sz w:val="28"/>
                <w:szCs w:val="28"/>
              </w:rPr>
              <w:t>1</w:t>
            </w:r>
            <w:r>
              <w:rPr>
                <w:rFonts w:hint="eastAsia" w:ascii="宋体" w:hAnsi="宋体" w:eastAsia="宋体" w:cs="宋体"/>
                <w:sz w:val="28"/>
                <w:szCs w:val="28"/>
                <w:lang w:val="zh-CN"/>
              </w:rPr>
              <w:t>日起至提交响应文件截止时间（以</w:t>
            </w:r>
            <w:r>
              <w:rPr>
                <w:rFonts w:hint="eastAsia" w:ascii="宋体" w:hAnsi="宋体" w:eastAsia="宋体" w:cs="宋体"/>
                <w:sz w:val="28"/>
                <w:szCs w:val="28"/>
                <w:lang w:val="en-US" w:eastAsia="zh-CN"/>
              </w:rPr>
              <w:t>文物主管部门验收批复为准</w:t>
            </w:r>
            <w:r>
              <w:rPr>
                <w:rFonts w:hint="eastAsia" w:ascii="宋体" w:hAnsi="宋体" w:eastAsia="宋体" w:cs="宋体"/>
                <w:sz w:val="28"/>
                <w:szCs w:val="28"/>
                <w:lang w:val="zh-CN"/>
              </w:rPr>
              <w:t>），拟派项目负责人承担完成过与本次同</w:t>
            </w:r>
            <w:r>
              <w:rPr>
                <w:rFonts w:hint="eastAsia" w:ascii="宋体" w:hAnsi="宋体" w:eastAsia="宋体" w:cs="宋体"/>
                <w:sz w:val="28"/>
                <w:szCs w:val="28"/>
                <w:lang w:val="en-US" w:eastAsia="zh-CN"/>
              </w:rPr>
              <w:t>等级（指全国重点文物保护单位的施工监理项目）</w:t>
            </w:r>
            <w:r>
              <w:rPr>
                <w:rFonts w:hint="eastAsia" w:ascii="宋体" w:hAnsi="宋体" w:eastAsia="宋体" w:cs="宋体"/>
                <w:sz w:val="28"/>
                <w:szCs w:val="28"/>
                <w:lang w:val="zh-CN"/>
              </w:rPr>
              <w:t>业绩项</w:t>
            </w:r>
            <w:r>
              <w:rPr>
                <w:rFonts w:hint="eastAsia" w:ascii="宋体" w:hAnsi="宋体" w:eastAsia="宋体" w:cs="宋体"/>
                <w:sz w:val="28"/>
                <w:szCs w:val="28"/>
                <w:lang w:val="zh-CN"/>
              </w:rPr>
              <w:t>目的项目负责人情况进行评分，每提供一份业绩证明材料得</w:t>
            </w:r>
            <w:r>
              <w:rPr>
                <w:rFonts w:hint="eastAsia" w:ascii="宋体" w:hAnsi="宋体" w:eastAsia="宋体" w:cs="宋体"/>
                <w:sz w:val="28"/>
                <w:szCs w:val="28"/>
                <w:lang w:val="en-US" w:eastAsia="zh-CN"/>
              </w:rPr>
              <w:t>3</w:t>
            </w:r>
            <w:r>
              <w:rPr>
                <w:rFonts w:hint="eastAsia" w:ascii="宋体" w:hAnsi="宋体" w:eastAsia="宋体" w:cs="宋体"/>
                <w:sz w:val="28"/>
                <w:szCs w:val="28"/>
                <w:lang w:val="zh-CN"/>
              </w:rPr>
              <w:t>分，满分3分。注：供应商应如实提供业绩证明文件，每份业绩须同时提供①工程监理合同（只须提供合同协议书）、②工程竣工验收证明（工程竣工验收证书或竣工验收报告）、③文物主管部门验收批复的相关证明文件扫描件，以上证</w:t>
            </w:r>
            <w:r>
              <w:rPr>
                <w:rFonts w:hint="eastAsia" w:ascii="宋体" w:hAnsi="宋体" w:eastAsia="宋体" w:cs="宋体"/>
                <w:sz w:val="28"/>
                <w:szCs w:val="28"/>
                <w:lang w:val="zh-CN"/>
              </w:rPr>
              <w:t>明资料应能体现项目负责人的名字与本项目拟派的一致。未提供或提供不全者不得分。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454" w:hRule="atLeast"/>
        </w:trPr>
        <w:tc>
          <w:tcPr>
            <w:tcW w:w="1947" w:type="dxa"/>
            <w:vAlign w:val="center"/>
          </w:tcPr>
          <w:p>
            <w:pPr>
              <w:rPr>
                <w:rFonts w:hint="eastAsia" w:ascii="宋体" w:hAnsi="宋体" w:eastAsia="宋体" w:cs="宋体"/>
                <w:sz w:val="28"/>
                <w:szCs w:val="28"/>
              </w:rPr>
            </w:pPr>
            <w:r>
              <w:rPr>
                <w:rFonts w:hint="eastAsia" w:ascii="宋体" w:hAnsi="宋体" w:eastAsia="宋体" w:cs="宋体"/>
                <w:sz w:val="28"/>
                <w:szCs w:val="28"/>
              </w:rPr>
              <w:t>3.项目负责人</w:t>
            </w:r>
          </w:p>
        </w:tc>
        <w:tc>
          <w:tcPr>
            <w:tcW w:w="831" w:type="dxa"/>
            <w:vAlign w:val="center"/>
          </w:tcPr>
          <w:p>
            <w:pPr>
              <w:jc w:val="both"/>
              <w:rPr>
                <w:rFonts w:hint="eastAsia" w:ascii="宋体" w:hAnsi="宋体" w:eastAsia="宋体" w:cs="宋体"/>
                <w:sz w:val="28"/>
                <w:szCs w:val="28"/>
              </w:rPr>
            </w:pPr>
            <w:r>
              <w:rPr>
                <w:rFonts w:hint="eastAsia" w:ascii="宋体" w:hAnsi="宋体" w:eastAsia="宋体" w:cs="宋体"/>
                <w:sz w:val="28"/>
                <w:szCs w:val="28"/>
              </w:rPr>
              <w:t>2.00</w:t>
            </w:r>
          </w:p>
        </w:tc>
        <w:tc>
          <w:tcPr>
            <w:tcW w:w="6462"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lang w:val="zh-CN"/>
              </w:rPr>
            </w:pPr>
            <w:r>
              <w:rPr>
                <w:rFonts w:hint="eastAsia" w:ascii="宋体" w:hAnsi="宋体" w:eastAsia="宋体" w:cs="宋体"/>
                <w:sz w:val="28"/>
                <w:szCs w:val="28"/>
              </w:rPr>
              <w:t>供应商针对本项目配备的项目负责人</w:t>
            </w:r>
            <w:r>
              <w:rPr>
                <w:rFonts w:hint="eastAsia" w:ascii="宋体" w:hAnsi="宋体" w:eastAsia="宋体" w:cs="宋体"/>
                <w:sz w:val="28"/>
                <w:szCs w:val="28"/>
                <w:lang w:eastAsia="zh-CN"/>
              </w:rPr>
              <w:t>（</w:t>
            </w:r>
            <w:r>
              <w:rPr>
                <w:rFonts w:hint="eastAsia" w:ascii="宋体" w:hAnsi="宋体" w:eastAsia="宋体" w:cs="宋体"/>
                <w:sz w:val="28"/>
                <w:szCs w:val="28"/>
              </w:rPr>
              <w:t>总监理工程师</w:t>
            </w:r>
            <w:r>
              <w:rPr>
                <w:rFonts w:hint="eastAsia" w:ascii="宋体" w:hAnsi="宋体" w:eastAsia="宋体" w:cs="宋体"/>
                <w:sz w:val="28"/>
                <w:szCs w:val="28"/>
                <w:lang w:eastAsia="zh-CN"/>
              </w:rPr>
              <w:t>，</w:t>
            </w:r>
            <w:r>
              <w:rPr>
                <w:rFonts w:hint="eastAsia" w:ascii="宋体" w:hAnsi="宋体" w:eastAsia="宋体" w:cs="宋体"/>
                <w:sz w:val="28"/>
                <w:szCs w:val="28"/>
                <w:lang w:val="zh-CN"/>
              </w:rPr>
              <w:t>具备有效的</w:t>
            </w:r>
            <w:r>
              <w:rPr>
                <w:rFonts w:hint="eastAsia" w:ascii="宋体" w:hAnsi="宋体" w:eastAsia="宋体" w:cs="宋体"/>
                <w:sz w:val="28"/>
                <w:szCs w:val="28"/>
                <w:lang w:val="en-US" w:eastAsia="zh-CN"/>
              </w:rPr>
              <w:t>中国古迹遗址保护协会颁发的文物保护责任监理师证书和</w:t>
            </w:r>
            <w:r>
              <w:rPr>
                <w:rFonts w:hint="eastAsia" w:ascii="宋体" w:hAnsi="宋体" w:eastAsia="宋体" w:cs="宋体"/>
                <w:sz w:val="28"/>
                <w:szCs w:val="28"/>
                <w:lang w:val="zh-CN"/>
              </w:rPr>
              <w:t>中华人民共和国注册监理工程师注册执业</w:t>
            </w:r>
            <w:r>
              <w:rPr>
                <w:rFonts w:hint="eastAsia" w:ascii="宋体" w:hAnsi="宋体" w:eastAsia="宋体" w:cs="宋体"/>
                <w:sz w:val="28"/>
                <w:szCs w:val="28"/>
                <w:lang w:val="en-US" w:eastAsia="zh-CN"/>
              </w:rPr>
              <w:t>证书，且担任过全国重点文物保护单位的施工监理项目</w:t>
            </w:r>
            <w:r>
              <w:rPr>
                <w:rFonts w:hint="eastAsia" w:ascii="宋体" w:hAnsi="宋体" w:eastAsia="宋体" w:cs="宋体"/>
                <w:sz w:val="28"/>
                <w:szCs w:val="28"/>
                <w:lang w:val="zh-CN" w:eastAsia="zh-CN"/>
              </w:rPr>
              <w:t>）</w:t>
            </w:r>
            <w:r>
              <w:rPr>
                <w:rFonts w:hint="eastAsia" w:ascii="宋体" w:hAnsi="宋体" w:eastAsia="宋体" w:cs="宋体"/>
                <w:sz w:val="28"/>
                <w:szCs w:val="28"/>
                <w:lang w:val="zh-CN"/>
              </w:rPr>
              <w:t>在满足</w:t>
            </w:r>
            <w:r>
              <w:rPr>
                <w:rFonts w:hint="eastAsia" w:ascii="宋体" w:hAnsi="宋体" w:eastAsia="宋体" w:cs="宋体"/>
                <w:sz w:val="28"/>
                <w:szCs w:val="28"/>
                <w:lang w:val="en-US" w:eastAsia="zh-CN"/>
              </w:rPr>
              <w:t>比选</w:t>
            </w:r>
            <w:r>
              <w:rPr>
                <w:rFonts w:hint="eastAsia" w:ascii="宋体" w:hAnsi="宋体" w:eastAsia="宋体" w:cs="宋体"/>
                <w:sz w:val="28"/>
                <w:szCs w:val="28"/>
                <w:lang w:val="zh-CN"/>
              </w:rPr>
              <w:t>文件资质要求的基础上，具</w:t>
            </w:r>
            <w:r>
              <w:rPr>
                <w:rFonts w:hint="eastAsia" w:ascii="宋体" w:hAnsi="宋体" w:eastAsia="宋体" w:cs="宋体"/>
                <w:sz w:val="28"/>
                <w:szCs w:val="28"/>
                <w:lang w:val="zh-CN" w:eastAsia="zh-CN"/>
              </w:rPr>
              <w:t>有</w:t>
            </w:r>
            <w:r>
              <w:rPr>
                <w:rFonts w:hint="eastAsia" w:ascii="宋体" w:hAnsi="宋体" w:eastAsia="宋体" w:cs="宋体"/>
                <w:sz w:val="28"/>
                <w:szCs w:val="28"/>
                <w:lang w:val="en-US" w:eastAsia="zh-CN"/>
              </w:rPr>
              <w:t>八年以上文物修缮工作经历、</w:t>
            </w:r>
            <w:r>
              <w:rPr>
                <w:rFonts w:hint="eastAsia" w:ascii="宋体" w:hAnsi="宋体" w:eastAsia="宋体" w:cs="宋体"/>
                <w:sz w:val="28"/>
                <w:szCs w:val="28"/>
                <w:lang w:val="zh-CN"/>
              </w:rPr>
              <w:t>具</w:t>
            </w:r>
            <w:r>
              <w:rPr>
                <w:rFonts w:hint="eastAsia" w:ascii="宋体" w:hAnsi="宋体" w:eastAsia="宋体" w:cs="宋体"/>
                <w:sz w:val="28"/>
                <w:szCs w:val="28"/>
                <w:lang w:val="zh-CN" w:eastAsia="zh-CN"/>
              </w:rPr>
              <w:t>有工程类</w:t>
            </w:r>
            <w:r>
              <w:rPr>
                <w:rFonts w:hint="eastAsia" w:ascii="宋体" w:hAnsi="宋体" w:eastAsia="宋体" w:cs="宋体"/>
                <w:sz w:val="28"/>
                <w:szCs w:val="28"/>
                <w:lang w:val="zh-CN"/>
              </w:rPr>
              <w:t>相关专业高级工程师及以上职称的得2分。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rPr>
            </w:pPr>
            <w:r>
              <w:rPr>
                <w:rFonts w:hint="eastAsia" w:ascii="宋体" w:hAnsi="宋体" w:eastAsia="宋体" w:cs="宋体"/>
                <w:sz w:val="28"/>
                <w:szCs w:val="28"/>
                <w:lang w:val="zh-CN"/>
              </w:rPr>
              <w:t>注：须提供</w:t>
            </w:r>
            <w:r>
              <w:rPr>
                <w:rFonts w:hint="eastAsia" w:ascii="宋体" w:hAnsi="宋体" w:eastAsia="宋体" w:cs="宋体"/>
                <w:sz w:val="28"/>
                <w:szCs w:val="28"/>
                <w:lang w:val="en-US" w:eastAsia="zh-CN"/>
              </w:rPr>
              <w:t>相关证明材料包括：</w:t>
            </w:r>
            <w:r>
              <w:rPr>
                <w:rFonts w:hint="eastAsia" w:ascii="宋体" w:hAnsi="宋体" w:eastAsia="宋体" w:cs="宋体"/>
                <w:sz w:val="28"/>
                <w:szCs w:val="28"/>
                <w:lang w:val="zh-CN"/>
              </w:rPr>
              <w:t>证书</w:t>
            </w:r>
            <w:r>
              <w:rPr>
                <w:rFonts w:hint="eastAsia" w:ascii="宋体" w:hAnsi="宋体" w:eastAsia="宋体" w:cs="宋体"/>
                <w:sz w:val="28"/>
                <w:szCs w:val="28"/>
                <w:lang w:val="en-US" w:eastAsia="zh-CN"/>
              </w:rPr>
              <w:t>扫描件</w:t>
            </w:r>
            <w:r>
              <w:rPr>
                <w:rFonts w:hint="eastAsia" w:ascii="宋体" w:hAnsi="宋体" w:eastAsia="宋体" w:cs="宋体"/>
                <w:sz w:val="28"/>
                <w:szCs w:val="28"/>
                <w:lang w:val="zh-CN"/>
              </w:rPr>
              <w:t>、身份证</w:t>
            </w:r>
            <w:r>
              <w:rPr>
                <w:rFonts w:hint="eastAsia" w:ascii="宋体" w:hAnsi="宋体" w:eastAsia="宋体" w:cs="宋体"/>
                <w:sz w:val="28"/>
                <w:szCs w:val="28"/>
                <w:lang w:val="en-US" w:eastAsia="zh-CN"/>
              </w:rPr>
              <w:t>扫描件</w:t>
            </w:r>
            <w:r>
              <w:rPr>
                <w:rFonts w:hint="eastAsia" w:ascii="宋体" w:hAnsi="宋体" w:eastAsia="宋体" w:cs="宋体"/>
                <w:sz w:val="28"/>
                <w:szCs w:val="28"/>
                <w:lang w:val="zh-CN" w:eastAsia="zh-CN"/>
              </w:rPr>
              <w:t>、</w:t>
            </w:r>
            <w:r>
              <w:rPr>
                <w:rFonts w:hint="eastAsia" w:ascii="宋体" w:hAnsi="宋体" w:eastAsia="宋体" w:cs="宋体"/>
                <w:sz w:val="28"/>
                <w:szCs w:val="28"/>
                <w:lang w:val="en-US" w:eastAsia="zh-CN"/>
              </w:rPr>
              <w:t>监理业绩</w:t>
            </w:r>
            <w:r>
              <w:rPr>
                <w:rFonts w:hint="eastAsia" w:ascii="宋体" w:hAnsi="宋体" w:eastAsia="宋体" w:cs="宋体"/>
                <w:sz w:val="28"/>
                <w:szCs w:val="28"/>
                <w:lang w:val="zh-CN"/>
              </w:rPr>
              <w:t>竣工验收证书或竣工验收报告</w:t>
            </w:r>
            <w:r>
              <w:rPr>
                <w:rFonts w:hint="eastAsia" w:ascii="宋体" w:hAnsi="宋体" w:eastAsia="宋体" w:cs="宋体"/>
                <w:sz w:val="28"/>
                <w:szCs w:val="28"/>
                <w:lang w:val="en-US" w:eastAsia="zh-CN"/>
              </w:rPr>
              <w:t>扫描件、</w:t>
            </w:r>
            <w:r>
              <w:rPr>
                <w:rFonts w:hint="eastAsia" w:ascii="宋体" w:hAnsi="宋体" w:eastAsia="宋体" w:cs="宋体"/>
                <w:sz w:val="28"/>
                <w:szCs w:val="28"/>
                <w:lang w:val="zh-CN"/>
              </w:rPr>
              <w:t>以及在提交文件截止时间前</w:t>
            </w:r>
            <w:r>
              <w:rPr>
                <w:rFonts w:hint="eastAsia" w:ascii="宋体" w:hAnsi="宋体" w:eastAsia="宋体" w:cs="宋体"/>
                <w:sz w:val="28"/>
                <w:szCs w:val="28"/>
                <w:lang w:val="en-US" w:eastAsia="zh-CN"/>
              </w:rPr>
              <w:t>八年</w:t>
            </w:r>
            <w:r>
              <w:rPr>
                <w:rFonts w:hint="eastAsia" w:ascii="宋体" w:hAnsi="宋体" w:eastAsia="宋体" w:cs="宋体"/>
                <w:sz w:val="28"/>
                <w:szCs w:val="28"/>
                <w:lang w:val="zh-CN"/>
              </w:rPr>
              <w:t>（不含提交首次响应文件截止时间当月）供应商为其缴纳的</w:t>
            </w:r>
            <w:r>
              <w:rPr>
                <w:rFonts w:hint="eastAsia" w:ascii="宋体" w:hAnsi="宋体" w:eastAsia="宋体" w:cs="宋体"/>
                <w:sz w:val="28"/>
                <w:szCs w:val="28"/>
                <w:highlight w:val="none"/>
                <w:lang w:val="en-US" w:eastAsia="zh-CN"/>
              </w:rPr>
              <w:t>医</w:t>
            </w:r>
            <w:r>
              <w:rPr>
                <w:rFonts w:hint="eastAsia" w:ascii="宋体" w:hAnsi="宋体" w:eastAsia="宋体" w:cs="宋体"/>
                <w:sz w:val="28"/>
                <w:szCs w:val="28"/>
                <w:highlight w:val="none"/>
              </w:rPr>
              <w:t>社</w:t>
            </w:r>
            <w:r>
              <w:rPr>
                <w:rFonts w:hint="eastAsia" w:ascii="宋体" w:hAnsi="宋体" w:eastAsia="宋体" w:cs="宋体"/>
                <w:sz w:val="28"/>
                <w:szCs w:val="28"/>
              </w:rPr>
              <w:t>保证明材料，未提供或提供不全的不得分。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454" w:hRule="atLeast"/>
        </w:trPr>
        <w:tc>
          <w:tcPr>
            <w:tcW w:w="1947" w:type="dxa"/>
            <w:vAlign w:val="center"/>
          </w:tcPr>
          <w:p>
            <w:pPr>
              <w:rPr>
                <w:rFonts w:hint="eastAsia" w:ascii="宋体" w:hAnsi="宋体" w:eastAsia="宋体" w:cs="宋体"/>
                <w:sz w:val="28"/>
                <w:szCs w:val="28"/>
              </w:rPr>
            </w:pPr>
            <w:r>
              <w:rPr>
                <w:rFonts w:hint="eastAsia" w:ascii="宋体" w:hAnsi="宋体" w:eastAsia="宋体" w:cs="宋体"/>
                <w:sz w:val="28"/>
                <w:szCs w:val="28"/>
                <w:lang w:val="en-US"/>
              </w:rPr>
              <w:t>4</w:t>
            </w:r>
            <w:r>
              <w:rPr>
                <w:rFonts w:hint="eastAsia" w:ascii="宋体" w:hAnsi="宋体" w:eastAsia="宋体" w:cs="宋体"/>
                <w:sz w:val="28"/>
                <w:szCs w:val="28"/>
              </w:rPr>
              <w:t>.安全承诺</w:t>
            </w:r>
          </w:p>
        </w:tc>
        <w:tc>
          <w:tcPr>
            <w:tcW w:w="831" w:type="dxa"/>
            <w:vAlign w:val="center"/>
          </w:tcPr>
          <w:p>
            <w:pPr>
              <w:jc w:val="both"/>
              <w:rPr>
                <w:rFonts w:hint="eastAsia" w:ascii="宋体" w:hAnsi="宋体" w:eastAsia="宋体" w:cs="宋体"/>
                <w:sz w:val="28"/>
                <w:szCs w:val="28"/>
              </w:rPr>
            </w:pPr>
            <w:r>
              <w:rPr>
                <w:rFonts w:hint="eastAsia" w:ascii="宋体" w:hAnsi="宋体" w:eastAsia="宋体" w:cs="宋体"/>
                <w:sz w:val="28"/>
                <w:szCs w:val="28"/>
                <w:lang w:val="en-US"/>
              </w:rPr>
              <w:t>3</w:t>
            </w:r>
            <w:r>
              <w:rPr>
                <w:rFonts w:hint="eastAsia" w:ascii="宋体" w:hAnsi="宋体" w:eastAsia="宋体" w:cs="宋体"/>
                <w:sz w:val="28"/>
                <w:szCs w:val="28"/>
              </w:rPr>
              <w:t>.00</w:t>
            </w:r>
          </w:p>
        </w:tc>
        <w:tc>
          <w:tcPr>
            <w:tcW w:w="6462"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供应商承诺自20</w:t>
            </w:r>
            <w:r>
              <w:rPr>
                <w:rFonts w:hint="eastAsia" w:ascii="宋体" w:hAnsi="宋体" w:eastAsia="宋体" w:cs="宋体"/>
                <w:sz w:val="28"/>
                <w:szCs w:val="28"/>
                <w:lang w:val="en-US" w:eastAsia="zh-CN"/>
              </w:rPr>
              <w:t>20</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月1日至提交首次响应文件截止时间止未发</w:t>
            </w:r>
            <w:r>
              <w:rPr>
                <w:rFonts w:hint="eastAsia" w:ascii="宋体" w:hAnsi="宋体" w:eastAsia="宋体" w:cs="宋体"/>
                <w:sz w:val="28"/>
                <w:szCs w:val="28"/>
                <w:highlight w:val="none"/>
              </w:rPr>
              <w:t>生</w:t>
            </w:r>
            <w:r>
              <w:rPr>
                <w:rFonts w:hint="eastAsia" w:ascii="宋体" w:hAnsi="宋体" w:eastAsia="宋体" w:cs="宋体"/>
                <w:sz w:val="28"/>
                <w:szCs w:val="28"/>
                <w:highlight w:val="none"/>
                <w:lang w:val="en-US" w:eastAsia="zh-CN"/>
              </w:rPr>
              <w:t>一般及以上</w:t>
            </w:r>
            <w:r>
              <w:rPr>
                <w:rFonts w:hint="eastAsia" w:ascii="宋体" w:hAnsi="宋体" w:eastAsia="宋体" w:cs="宋体"/>
                <w:sz w:val="28"/>
                <w:szCs w:val="28"/>
                <w:highlight w:val="none"/>
              </w:rPr>
              <w:t>安全</w:t>
            </w:r>
            <w:r>
              <w:rPr>
                <w:rFonts w:hint="eastAsia" w:ascii="宋体" w:hAnsi="宋体" w:eastAsia="宋体" w:cs="宋体"/>
                <w:sz w:val="28"/>
                <w:szCs w:val="28"/>
                <w:highlight w:val="none"/>
                <w:lang w:val="en-US" w:eastAsia="zh-CN"/>
              </w:rPr>
              <w:t>责任</w:t>
            </w:r>
            <w:r>
              <w:rPr>
                <w:rFonts w:hint="eastAsia" w:ascii="宋体" w:hAnsi="宋体" w:eastAsia="宋体" w:cs="宋体"/>
                <w:sz w:val="28"/>
                <w:szCs w:val="28"/>
                <w:highlight w:val="none"/>
              </w:rPr>
              <w:t>事</w:t>
            </w:r>
            <w:r>
              <w:rPr>
                <w:rFonts w:hint="eastAsia" w:ascii="宋体" w:hAnsi="宋体" w:eastAsia="宋体" w:cs="宋体"/>
                <w:sz w:val="28"/>
                <w:szCs w:val="28"/>
              </w:rPr>
              <w:t>故的，得</w:t>
            </w:r>
            <w:r>
              <w:rPr>
                <w:rFonts w:hint="eastAsia" w:ascii="宋体" w:hAnsi="宋体" w:eastAsia="宋体" w:cs="宋体"/>
                <w:sz w:val="28"/>
                <w:szCs w:val="28"/>
                <w:lang w:val="en-US"/>
              </w:rPr>
              <w:t>3</w:t>
            </w:r>
            <w:r>
              <w:rPr>
                <w:rFonts w:hint="eastAsia" w:ascii="宋体" w:hAnsi="宋体" w:eastAsia="宋体" w:cs="宋体"/>
                <w:sz w:val="28"/>
                <w:szCs w:val="28"/>
              </w:rPr>
              <w:t>分。</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注：须提供</w:t>
            </w:r>
            <w:r>
              <w:rPr>
                <w:rFonts w:hint="eastAsia" w:ascii="宋体" w:hAnsi="宋体" w:eastAsia="宋体" w:cs="宋体"/>
                <w:sz w:val="28"/>
                <w:szCs w:val="28"/>
                <w:lang w:eastAsia="zh-CN"/>
              </w:rPr>
              <w:t>专项</w:t>
            </w:r>
            <w:r>
              <w:rPr>
                <w:rFonts w:hint="eastAsia" w:ascii="宋体" w:hAnsi="宋体" w:eastAsia="宋体" w:cs="宋体"/>
                <w:sz w:val="28"/>
                <w:szCs w:val="28"/>
              </w:rPr>
              <w:t>承诺函并加盖公章，否则不得分，格式自拟。如果发现虚假承诺，取消其成交资格，并追究相应的法律责任和进行相应的赔偿。</w:t>
            </w:r>
          </w:p>
        </w:tc>
      </w:tr>
    </w:tbl>
    <w:p/>
    <w:p>
      <w:pPr>
        <w:rPr>
          <w:rFonts w:hint="eastAsia"/>
        </w:rPr>
      </w:pPr>
      <w:bookmarkStart w:id="0" w:name="_Toc177980191"/>
    </w:p>
    <w:p>
      <w:pPr>
        <w:rPr>
          <w:rFonts w:hint="eastAsia"/>
        </w:rPr>
      </w:pPr>
    </w:p>
    <w:p>
      <w:pPr>
        <w:rPr>
          <w:rFonts w:hint="eastAsia"/>
        </w:rPr>
      </w:pPr>
    </w:p>
    <w:p>
      <w:pPr>
        <w:rPr>
          <w:rFonts w:hint="eastAsia"/>
        </w:rPr>
      </w:pPr>
    </w:p>
    <w:p>
      <w:pPr>
        <w:rPr>
          <w:rFonts w:hint="eastAsia"/>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pStyle w:val="2"/>
        <w:rPr>
          <w:rFonts w:hint="eastAsia" w:ascii="宋体" w:hAnsi="宋体" w:eastAsia="宋体" w:cs="宋体"/>
          <w:b/>
          <w:bCs/>
          <w:sz w:val="44"/>
          <w:szCs w:val="44"/>
        </w:rPr>
      </w:pPr>
    </w:p>
    <w:p>
      <w:pPr>
        <w:pStyle w:val="6"/>
        <w:rPr>
          <w:rFonts w:hint="eastAsia" w:ascii="宋体" w:hAnsi="宋体" w:eastAsia="宋体" w:cs="宋体"/>
          <w:b/>
          <w:bCs/>
          <w:sz w:val="44"/>
          <w:szCs w:val="44"/>
        </w:rPr>
      </w:pPr>
    </w:p>
    <w:p>
      <w:pPr>
        <w:pStyle w:val="6"/>
        <w:rPr>
          <w:rFonts w:hint="eastAsia" w:ascii="宋体" w:hAnsi="宋体" w:eastAsia="宋体" w:cs="宋体"/>
          <w:b/>
          <w:bCs/>
          <w:sz w:val="44"/>
          <w:szCs w:val="44"/>
        </w:rPr>
      </w:pPr>
      <w:bookmarkStart w:id="1" w:name="_GoBack"/>
      <w:bookmarkEnd w:id="1"/>
    </w:p>
    <w:p>
      <w:pPr>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技术和服务要求</w:t>
      </w:r>
      <w:bookmarkEnd w:id="0"/>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（一）监理服务基本准则</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（项1）1、遵照“守法、诚信、公正、科学”的准则执业，维护建设单位与施工单位的合法权益。</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2、具体应做到：</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（项2）（1）执行有关项目建设的法律、法规、规范、标准和制度，履行监理合同规定的义务和职责，协助采购人对项目管理进行协助。</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（项3）（2）不收受施工单位的任何礼金。</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（项4）（3）不泄露所监理项目各方认为需要保密的事项。</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（项5）（4）遵守国家的法律和政府的有关条例、规定和办法等。</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（项6）（5）坚持公正的立场，独立、公正地处理有关各方的争议。</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（项7）（6）坚持科学的态度和实事求是的原则。</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（项8）（7）在坚持按监理合同的规定向建设单位提供技术服务的同时，帮助被监理者完成负担的建设任务。</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（项9）（8）不泄露所监理的项目需保密的事项。</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（二）监理工作内容</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1、施工准备阶段的监理工作</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10）（1）总监理工程师应组织监理人员熟悉施工文件，并对图纸中存在的问题通过建设单位向设计单位提出书面意见和建议。项目监理人员应参加由建设单位组织的设计技术交底会，总监理工程师应对设计技术交底会议纪要进行签认。</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11）（2）项目开工前，总监理工程师应组织专业监理工程师审查承包单位报送的施工组织设计（方案）报审表，提出审查意见，并经总监理工程师审核、签认后报建设单位。项目开工前，总监理工程师应审查承包单位现场项目管理机构的质量管理体系、技术管理体系和质量保证体系，确能保证工程项目施工质量时予以确认。</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（项12）（3）专业监理工程师应按以下要求对承包单位报送的测量放线控制成果及保护措施进行检查，符合要求时，专业监理工程师对承包单位报送的施工测量成果报验申请表予以签认。</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（项13）（4）专业监理工程师应审查承包单位报送的工程开工报审表及相关资料，具备开工条件时，由总监理工程师签发，并报建设单位。项目开工前，监理人员应参加由建设单位主持召开的第一次施工会议。</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2、施工阶段</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施工过程中的质量、进度、投资控制，安全与文明施工、合同、信息等方面的协调管理。</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（1）制定监理工作程序</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（项14）①制定监理工作程序应根据专业工程特点，并按工作内容分别制定具体的监理工作程序。制定监理工作程序应体现事前控制和主动控制的要求。</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（项15）②制定监理工作程序应结合工程项目的特点，注重监理工作的效果。监理工作程序中应明确工作内容、行为主体、考核标准、工作时限。</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（项16）③当涉及到建设单位和承包单位的工作时，监理工作程序应符合委托监理合同和施工合同的规定。在监理工作实施过程中，应根据实际情况的变化对监理工作程序进行调整和完善。</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（2）质量控制</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17）①在施工过程中,当承包单位对已批准的施工组织设计进行调整、补充或变动时，应经专业监理工程师审查，并应由总监理工程师签认。专业监理工程师应要求承包单位报送重点部位、关键工序的施工工艺和确保工程质量的措施，审核同意后予以签认。</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18）②当项目承包单位采用新设备、新材料、新工艺、新技术、新设备时，专业监理工程师应要求承包单位报送相应的设备说明、施工工艺措施和证明材料，组织专题论证，经审定后予以签认。项目监理机构应对承包单位在施工过程中报送的施工测量放线成果进行复验和确认。</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19）③专业监理工程师应对承包单位报送的拟进场工程材料、构配件和设备的工程材料/构配件/设备报审表及其质量证明资料进行审核，并对进场的实物按照委托监理合同约定或有关工程质量管理文件规定的比例采用平行检验或见证取样方式进行抽检。对未经监理人员验收或验收不合格的工程材料、构配件、设备，监理人员应拒绝签认，并应签发监理工程师通知单，书面通知承包单位限期将不合格的工程材料、构配件、设备撤出现场。</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（项20）④总监理工程师安排监理人员对施工过程进行巡视和检查。对隐蔽工程的隐蔽过程、下道工序施工完成后难以检查的重点部位，专业监理工程师应安排监理员进行旁站并拍照存档。</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21）⑤专业监理工程师应根据承包单位报送的隐蔽工程报验申请表和自检结果进行现场检查，符合要求予以签认。对未经监理人员验收或验收不合格的工序，监理人员应拒绝签认，并要求承包单位严禁进行下一道工序的施工。</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22）⑥专业监理工程师应对承包单位报送的分项工程质量验评资料进行审核，符合要求后予以签认；总监理工程师应组织监理人员对承包单位报送的分部工程和单位工程质量验评资料进行审核和现场检查，符合要求后予以签认。</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（项23）⑦对施工过程中出现的质量缺陷，专业监理工程师应及时下达监理工程师通知，要求承包单位整改，并检查整改结果。</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24）⑧监理人员发现施工存在重大质量隐患，可能造成质量事故或已经造成质量事故，应通过总监理工程师及时下达工程暂停令，要求承包单位停工整改。整改完毕并经监理人员复查，符合规定要求后，总监理工程师应及时签署工程复工报审表。总监理工程师下达工程暂停令和签署工程复工报审表，应事先向建设单位报告。</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25）⑨对需要返工处理或加固补强的质量事故，总监理工程师应责令承包单位报送质量事故调查报告和经设计单位等相关单位认可的处理方案，项目监理机构应对质量事故的处理过程和处理结果进行跟踪检查和验收。总监理工程师应及时向建设单位及本监理单位提交有关质量事故的书面报告，并应将完整的质量事故处理记录整理归档。</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（3）进度控制</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26）①项目监理机构应按程序进行工程进度控制。专业监理工程师应依据施工合同有关条款、施工图及经过批准的施工组织设计制定进度控制方案，对进度目标进行风险分析，制定防范性对策，经总监理工程师审定后报送建设单位。</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27）②专业监理工程师应检查进度计划的实施，并记录实际进度及其相关情况，当发现实际进度滞后于计划进度时，应签发监理工程师通知单指令承包单位采取调整措施。当实际进度严重滞后于计划进度时应及时报总监理工程师，由总监理工程师与建设单位商定采取进一步措施。</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（项28）③总监理工程师应在监理月报中向建设单位报告工程进度和所采取进度控制措施的执行情况，并提出合理预防由建设单位原因导致的工程延期及其相关费用索赔的建议。</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（4）投资控制</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（项29）①通过对项目实施方案的把关，确保投资控制在计划范围内合理使用；</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（项30）②当发现资金使用严重偏离计划时，应及时指出，并提出对策建议，同时督促施工单位尽快采取措施。</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（5）项目安全的管理</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（项31）①负责监督项目建设过程中所涉及的政府数据和资料的安全保护，保证不被非授权使用；</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（项32）②负责项目建设施工过程中安全控制，确保不出现安全事故。</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（项33）（6）合同管理</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①协助采购人与施工单位签订合同；</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②跟踪检查合同的执行情况，确保施工单位按时履约；</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③对合同工期的延误和延期进行解释，协助采购人处理项目实施的每个过程出现的合同变更、违约、索赔、延期、分包、纠纷调解及仲裁等问题；</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④根据合同约定，对施工单位提交的付款申请，提出付款建议；</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（项34）（7）信息管理</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①及时向采购人提交反映项目动态和监理工作情况的项目文档；</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②建立全面、准确反映项目各阶段工程状况的图表、文档，收集、管理项目各类文档和资料；</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③督促、检查开发商及时完成各阶段设备资料、工程技术资料的整理和归档工作；</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④转发采购人发出的一切指示、通知和业务联系单。</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（项35）3、工程验收阶段</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监督各方做好验收准备；督促项目施工单位制定验收方案，审查验收方案、计划；检查、审核施工单位的最终交付物是否完整、齐备，是否符合合同的约定，是否已经按照指定的时间和方式提交给采购人；监督检查系统的试运行阶段，提交试运行阶段监理监控报告；监督检查工程是否已经完成合同中所规定的各项内容；监督检查工程是否已经满足合同中的各项技术、应用指标；检查最终交付系统是否已经经过验收测试，各项性能、功能是否已经达到设计要求，并处于正常工作状态；检查所交付系统的用户化工作是否已经完成，合同中提及的相关培训是否已经完成，相关资料是否已经提交；协助撰写项目竣工报告；进行监理总结，移交监理资料和其他有关资料，具体如下：</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（1）对施工单位在试运行阶段出现的问题的整改情况进行监督和复查；</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（2）监督检查施工单位作好用户培训工作，检查工程各式用户文档；</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（3）组织工程初步验收；</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（4）审查施工单位提交的竣工文档；</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（5）参与工程竣工验收；</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（6）签署工程验收报告；</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（7）审核工程结算；</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（8）审查施工单位阶段工程款支付申请，提出监理意见；</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（9）向采购人提交监理工作总结；</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（10）将所有的监理材料汇总，编制监理业务手册，提交采购人；</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（11）工程验收完毕进入保修阶段的审核与签发移交证书。</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（项36）4、工程移交阶段</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（1）设计方案、设计图纸的全部移交；</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（2）设备、软件、材料等的验收文档核实；</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（3）工程施工文档的移交；</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（4）工程竣工文档的移交；</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（5）工程项目的整体移交。</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5、质量保修期</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（项37）（1）监理单位应依据委托监理合同约定的工程质量保修期监理工作的时间、范围和内容开展工作。</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（项38）（2）承担质量保修期监理工作时，监理单位应安排监理人员对建设单位提出的工程质量缺陷进行检查和记录，对承包单位进行修复的工程质量进行验收，合格后予以签认。</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（项39）（3）监理人员应对工程质量缺陷原因进行调查分析并确定责任归属，对非承包单位原因造成的工程质量缺陷，监理人员应核实修复工程的费用和签署工程款支付证书，并报建设单位。</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（项40）（三）服务方式</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要求以现场监理为主要方式进行，供应商应派总监理工程师和监理工程师按采购人要求建立项目监理机构，负责整个项目的全程监理工作。</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sz w:val="28"/>
          <w:szCs w:val="28"/>
        </w:rPr>
        <w:t>★</w:t>
      </w:r>
      <w:r>
        <w:rPr>
          <w:rFonts w:hint="eastAsia" w:ascii="宋体" w:hAnsi="宋体" w:eastAsia="宋体" w:cs="宋体"/>
          <w:kern w:val="2"/>
          <w:sz w:val="28"/>
          <w:szCs w:val="28"/>
          <w:lang w:val="en-US" w:eastAsia="zh-CN" w:bidi="ar-SA"/>
        </w:rPr>
        <w:t>（四）供应商资格要求</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为确保本次项目保质保量完成，供应商应满足以下要求：</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(1)供应商具备合格有效的《营业执照》，并具有独立法人资格。</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(2)资质要求:①企业资质：供应商具备有效的文物局颁发的文物保护工程监理乙级或以上的资质证书（要求拟推荐中标候选人责任监理师数量</w:t>
      </w:r>
      <w:r>
        <w:rPr>
          <w:rFonts w:hint="eastAsia" w:ascii="宋体" w:hAnsi="宋体" w:eastAsia="宋体" w:cs="宋体"/>
          <w:kern w:val="2"/>
          <w:sz w:val="28"/>
          <w:szCs w:val="28"/>
          <w:lang w:val="en-US" w:eastAsia="zh-CN" w:bidi="ar-SA"/>
        </w:rPr>
        <w:t>应满足其所持监理资质证书（本项目所需专业工程类别）对应的监理资质标准要求）。②拟任总监理工程师须具备中国古迹遗址保护协会颁发的文物保护责任监理师证书。</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五</w:t>
      </w:r>
      <w:r>
        <w:rPr>
          <w:rFonts w:hint="eastAsia" w:ascii="宋体" w:hAnsi="宋体" w:eastAsia="宋体" w:cs="宋体"/>
          <w:sz w:val="28"/>
          <w:szCs w:val="28"/>
        </w:rPr>
        <w:t>）派遣人员要求</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rPr>
      </w:pPr>
      <w:r>
        <w:rPr>
          <w:rFonts w:hint="eastAsia" w:ascii="宋体" w:hAnsi="宋体" w:eastAsia="宋体" w:cs="宋体"/>
          <w:kern w:val="2"/>
          <w:sz w:val="28"/>
          <w:szCs w:val="28"/>
          <w:lang w:val="en-US" w:eastAsia="zh-CN" w:bidi="ar-SA"/>
        </w:rPr>
        <w:t>为确保本次项目保质保量完成</w:t>
      </w:r>
      <w:r>
        <w:rPr>
          <w:rFonts w:hint="eastAsia" w:ascii="宋体" w:hAnsi="宋体" w:eastAsia="宋体" w:cs="宋体"/>
          <w:sz w:val="28"/>
          <w:szCs w:val="28"/>
        </w:rPr>
        <w:t>，</w:t>
      </w:r>
      <w:r>
        <w:rPr>
          <w:rFonts w:hint="eastAsia" w:ascii="宋体" w:hAnsi="宋体" w:eastAsia="宋体" w:cs="宋体"/>
          <w:sz w:val="28"/>
          <w:szCs w:val="28"/>
          <w:lang w:eastAsia="zh-CN"/>
        </w:rPr>
        <w:t>供应商</w:t>
      </w:r>
      <w:r>
        <w:rPr>
          <w:rFonts w:hint="eastAsia" w:ascii="宋体" w:hAnsi="宋体" w:eastAsia="宋体" w:cs="宋体"/>
          <w:sz w:val="28"/>
          <w:szCs w:val="28"/>
        </w:rPr>
        <w:t>除为本项目配备总监理工程师外还须配备以下主要人员：</w:t>
      </w:r>
    </w:p>
    <w:tbl>
      <w:tblPr>
        <w:tblStyle w:val="11"/>
        <w:tblW w:w="9345" w:type="dxa"/>
        <w:tblInd w:w="105" w:type="dxa"/>
        <w:tblLayout w:type="fixed"/>
        <w:tblCellMar>
          <w:top w:w="0" w:type="dxa"/>
          <w:left w:w="57" w:type="dxa"/>
          <w:bottom w:w="0" w:type="dxa"/>
          <w:right w:w="57" w:type="dxa"/>
        </w:tblCellMar>
      </w:tblPr>
      <w:tblGrid>
        <w:gridCol w:w="2205"/>
        <w:gridCol w:w="840"/>
        <w:gridCol w:w="6300"/>
      </w:tblGrid>
      <w:tr>
        <w:tblPrEx>
          <w:tblLayout w:type="fixed"/>
          <w:tblCellMar>
            <w:top w:w="0" w:type="dxa"/>
            <w:left w:w="57" w:type="dxa"/>
            <w:bottom w:w="0" w:type="dxa"/>
            <w:right w:w="57" w:type="dxa"/>
          </w:tblCellMar>
        </w:tblPrEx>
        <w:trPr>
          <w:trHeight w:val="454" w:hRule="atLeast"/>
        </w:trPr>
        <w:tc>
          <w:tcPr>
            <w:tcW w:w="22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岗位名称</w:t>
            </w:r>
          </w:p>
        </w:tc>
        <w:tc>
          <w:tcPr>
            <w:tcW w:w="8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人数</w:t>
            </w:r>
          </w:p>
        </w:tc>
        <w:tc>
          <w:tcPr>
            <w:tcW w:w="63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最低资历要求</w:t>
            </w:r>
          </w:p>
        </w:tc>
      </w:tr>
      <w:tr>
        <w:tblPrEx>
          <w:tblLayout w:type="fixed"/>
          <w:tblCellMar>
            <w:top w:w="0" w:type="dxa"/>
            <w:left w:w="57" w:type="dxa"/>
            <w:bottom w:w="0" w:type="dxa"/>
            <w:right w:w="57" w:type="dxa"/>
          </w:tblCellMar>
        </w:tblPrEx>
        <w:trPr>
          <w:trHeight w:val="454" w:hRule="atLeast"/>
        </w:trPr>
        <w:tc>
          <w:tcPr>
            <w:tcW w:w="22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专业监理工程师</w:t>
            </w:r>
          </w:p>
        </w:tc>
        <w:tc>
          <w:tcPr>
            <w:tcW w:w="8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人</w:t>
            </w:r>
          </w:p>
        </w:tc>
        <w:tc>
          <w:tcPr>
            <w:tcW w:w="63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具备省级（或以上）文物行政主管部门颁发有效的文物保护工程监理岗位培训证书或中国古迹遗址保护协会颁发的文物保护责任监理师证书。</w:t>
            </w:r>
          </w:p>
        </w:tc>
      </w:tr>
      <w:tr>
        <w:tblPrEx>
          <w:tblLayout w:type="fixed"/>
          <w:tblCellMar>
            <w:top w:w="0" w:type="dxa"/>
            <w:left w:w="57" w:type="dxa"/>
            <w:bottom w:w="0" w:type="dxa"/>
            <w:right w:w="57" w:type="dxa"/>
          </w:tblCellMar>
        </w:tblPrEx>
        <w:trPr>
          <w:trHeight w:val="454" w:hRule="atLeast"/>
        </w:trPr>
        <w:tc>
          <w:tcPr>
            <w:tcW w:w="22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监理员</w:t>
            </w:r>
          </w:p>
        </w:tc>
        <w:tc>
          <w:tcPr>
            <w:tcW w:w="84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人</w:t>
            </w:r>
          </w:p>
        </w:tc>
        <w:tc>
          <w:tcPr>
            <w:tcW w:w="63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具备省级（或以上）文物行政主管部门颁发有效的文物保护工程监理岗位培训证书或中国古迹遗址保护协会颁发的文物保护责任监理师证书。</w:t>
            </w: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于" w:date="2025-02-06T17:19:29Z" w:initials="">
    <w:p w14:paraId="34C6537E">
      <w:pPr>
        <w:pStyle w:val="9"/>
        <w:rPr>
          <w:rFonts w:hint="eastAsia" w:eastAsiaTheme="minorEastAsia"/>
          <w:lang w:eastAsia="zh-CN"/>
        </w:rPr>
      </w:pPr>
      <w:r>
        <w:rPr>
          <w:rFonts w:hint="eastAsia"/>
          <w:lang w:eastAsia="zh-CN"/>
        </w:rPr>
        <w:t>请确认修改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C6537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00093"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于">
    <w15:presenceInfo w15:providerId="None" w15:userId="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452AA"/>
    <w:rsid w:val="02666D29"/>
    <w:rsid w:val="02D40E8A"/>
    <w:rsid w:val="02E71185"/>
    <w:rsid w:val="03CB0E62"/>
    <w:rsid w:val="04386C99"/>
    <w:rsid w:val="04D17E63"/>
    <w:rsid w:val="04FB2CCC"/>
    <w:rsid w:val="05501155"/>
    <w:rsid w:val="0599083A"/>
    <w:rsid w:val="07616CA8"/>
    <w:rsid w:val="0B9B4CA1"/>
    <w:rsid w:val="0FE06546"/>
    <w:rsid w:val="103059DC"/>
    <w:rsid w:val="120B6464"/>
    <w:rsid w:val="126D3BAB"/>
    <w:rsid w:val="1298466E"/>
    <w:rsid w:val="14C117E8"/>
    <w:rsid w:val="14D8257B"/>
    <w:rsid w:val="16EB6CA3"/>
    <w:rsid w:val="18B42B5C"/>
    <w:rsid w:val="191B58FA"/>
    <w:rsid w:val="1A1C11EC"/>
    <w:rsid w:val="1ABC2A1E"/>
    <w:rsid w:val="1B8A3B4F"/>
    <w:rsid w:val="1F530027"/>
    <w:rsid w:val="1FAE6C2B"/>
    <w:rsid w:val="20B27B1C"/>
    <w:rsid w:val="233260CD"/>
    <w:rsid w:val="236579DB"/>
    <w:rsid w:val="251E091D"/>
    <w:rsid w:val="260F7EFC"/>
    <w:rsid w:val="262F3FBB"/>
    <w:rsid w:val="2656088C"/>
    <w:rsid w:val="26F3482D"/>
    <w:rsid w:val="295E6ECB"/>
    <w:rsid w:val="29785415"/>
    <w:rsid w:val="2C027257"/>
    <w:rsid w:val="2C8531C5"/>
    <w:rsid w:val="2D106693"/>
    <w:rsid w:val="2ED33CB9"/>
    <w:rsid w:val="31227FA0"/>
    <w:rsid w:val="31604827"/>
    <w:rsid w:val="320746D3"/>
    <w:rsid w:val="357128F8"/>
    <w:rsid w:val="363303B1"/>
    <w:rsid w:val="37373796"/>
    <w:rsid w:val="38B856E8"/>
    <w:rsid w:val="3ABC66EA"/>
    <w:rsid w:val="3B863C2F"/>
    <w:rsid w:val="41F514C4"/>
    <w:rsid w:val="42960919"/>
    <w:rsid w:val="44C973F5"/>
    <w:rsid w:val="456358E9"/>
    <w:rsid w:val="46B904FA"/>
    <w:rsid w:val="497B19AB"/>
    <w:rsid w:val="4B2F08A8"/>
    <w:rsid w:val="4B5212C1"/>
    <w:rsid w:val="4CB74319"/>
    <w:rsid w:val="4D646866"/>
    <w:rsid w:val="4F267783"/>
    <w:rsid w:val="505E35BF"/>
    <w:rsid w:val="5258675C"/>
    <w:rsid w:val="52710931"/>
    <w:rsid w:val="52FA6A02"/>
    <w:rsid w:val="551841E8"/>
    <w:rsid w:val="557178F4"/>
    <w:rsid w:val="58793E8B"/>
    <w:rsid w:val="591C17BD"/>
    <w:rsid w:val="5B1509BE"/>
    <w:rsid w:val="5F7A49F8"/>
    <w:rsid w:val="62AA2412"/>
    <w:rsid w:val="62AA7788"/>
    <w:rsid w:val="64096509"/>
    <w:rsid w:val="659E5E22"/>
    <w:rsid w:val="670D1A43"/>
    <w:rsid w:val="6732275B"/>
    <w:rsid w:val="6ADD5BAD"/>
    <w:rsid w:val="6AF607A1"/>
    <w:rsid w:val="6F545EDE"/>
    <w:rsid w:val="7089172A"/>
    <w:rsid w:val="747A5CF2"/>
    <w:rsid w:val="76A23795"/>
    <w:rsid w:val="77BC27C1"/>
    <w:rsid w:val="7A235D6D"/>
    <w:rsid w:val="7F870126"/>
    <w:rsid w:val="7FEC2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2"/>
    <w:basedOn w:val="1"/>
    <w:next w:val="8"/>
    <w:qFormat/>
    <w:uiPriority w:val="99"/>
    <w:pPr>
      <w:keepNext/>
      <w:keepLines/>
      <w:tabs>
        <w:tab w:val="left" w:pos="567"/>
      </w:tabs>
      <w:spacing w:before="260" w:after="260" w:line="413" w:lineRule="auto"/>
      <w:ind w:left="567" w:hanging="567"/>
      <w:jc w:val="center"/>
      <w:outlineLvl w:val="1"/>
    </w:pPr>
    <w:rPr>
      <w:rFonts w:ascii="CG Times" w:hAnsi="CG Times"/>
      <w:b/>
      <w:kern w:val="0"/>
      <w:sz w:val="20"/>
      <w:szCs w:val="20"/>
    </w:rPr>
  </w:style>
  <w:style w:type="paragraph" w:styleId="5">
    <w:name w:val="heading 3"/>
    <w:basedOn w:val="1"/>
    <w:next w:val="1"/>
    <w:semiHidden/>
    <w:unhideWhenUsed/>
    <w:qFormat/>
    <w:uiPriority w:val="0"/>
    <w:pPr>
      <w:spacing w:before="0" w:after="0"/>
      <w:outlineLvl w:val="2"/>
    </w:pPr>
    <w:rPr>
      <w:bCs/>
      <w:kern w:val="0"/>
      <w:sz w:val="27"/>
      <w:szCs w:val="27"/>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6"/>
    <w:qFormat/>
    <w:uiPriority w:val="0"/>
    <w:pPr>
      <w:ind w:firstLine="420" w:firstLineChars="200"/>
    </w:pPr>
    <w:rPr>
      <w:rFonts w:ascii="Calibri" w:hAnsi="Calibri"/>
    </w:rPr>
  </w:style>
  <w:style w:type="paragraph" w:styleId="3">
    <w:name w:val="Body Text Indent"/>
    <w:basedOn w:val="1"/>
    <w:next w:val="4"/>
    <w:unhideWhenUsed/>
    <w:qFormat/>
    <w:uiPriority w:val="99"/>
    <w:pPr>
      <w:spacing w:after="120"/>
      <w:ind w:left="420" w:leftChars="200"/>
    </w:pPr>
    <w:rPr>
      <w:color w:val="000000"/>
      <w:kern w:val="10"/>
      <w:szCs w:val="21"/>
    </w:rPr>
  </w:style>
  <w:style w:type="paragraph" w:customStyle="1" w:styleId="4">
    <w:name w:val="样式 标题 3 + (中文) 黑体 小四 非加粗 段前: 7.8 磅 段后: 0 磅 行距: 固定值 20 磅"/>
    <w:basedOn w:val="5"/>
    <w:qFormat/>
    <w:uiPriority w:val="0"/>
    <w:pPr>
      <w:numPr>
        <w:ilvl w:val="0"/>
        <w:numId w:val="0"/>
      </w:numPr>
      <w:spacing w:beforeAutospacing="1" w:afterAutospacing="1" w:line="400" w:lineRule="exact"/>
      <w:jc w:val="left"/>
    </w:pPr>
    <w:rPr>
      <w:rFonts w:hint="eastAsia" w:ascii="Times New Roman" w:hAnsi="Times New Roman" w:eastAsia="黑体" w:cs="宋体"/>
      <w:szCs w:val="20"/>
    </w:rPr>
  </w:style>
  <w:style w:type="paragraph" w:customStyle="1" w:styleId="6">
    <w:name w:val="正文格式"/>
    <w:basedOn w:val="1"/>
    <w:qFormat/>
    <w:uiPriority w:val="0"/>
    <w:pPr>
      <w:tabs>
        <w:tab w:val="left" w:pos="992"/>
      </w:tabs>
      <w:ind w:firstLine="200" w:firstLineChars="200"/>
    </w:pPr>
    <w:rPr>
      <w:rFonts w:ascii="宋体" w:hAnsi="宋体"/>
      <w:sz w:val="28"/>
    </w:rPr>
  </w:style>
  <w:style w:type="paragraph" w:styleId="8">
    <w:name w:val="Normal Indent"/>
    <w:basedOn w:val="1"/>
    <w:next w:val="1"/>
    <w:qFormat/>
    <w:uiPriority w:val="0"/>
    <w:pPr>
      <w:ind w:firstLine="420"/>
    </w:pPr>
    <w:rPr>
      <w:rFonts w:ascii="Times New Roman" w:hAnsi="Times New Roman"/>
      <w:kern w:val="0"/>
      <w:sz w:val="20"/>
      <w:szCs w:val="20"/>
    </w:rPr>
  </w:style>
  <w:style w:type="paragraph" w:styleId="9">
    <w:name w:val="annotation text"/>
    <w:basedOn w:val="1"/>
    <w:semiHidden/>
    <w:unhideWhenUsed/>
    <w:qFormat/>
    <w:uiPriority w:val="99"/>
    <w:pPr>
      <w:jc w:val="left"/>
    </w:pPr>
  </w:style>
  <w:style w:type="paragraph" w:customStyle="1" w:styleId="12">
    <w:name w:val="null3"/>
    <w:qFormat/>
    <w:uiPriority w:val="0"/>
    <w:rPr>
      <w:rFonts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7340</Words>
  <Characters>7488</Characters>
  <Lines>0</Lines>
  <Paragraphs>0</Paragraphs>
  <TotalTime>2</TotalTime>
  <ScaleCrop>false</ScaleCrop>
  <LinksUpToDate>false</LinksUpToDate>
  <CharactersWithSpaces>7492</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2025-08-01T10:36:00Z</cp:lastPrinted>
  <dcterms:modified xsi:type="dcterms:W3CDTF">2025-08-05T03:34:32Z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KSOTemplateDocerSaveRecord">
    <vt:lpwstr>eyJoZGlkIjoiMWE0NjBlNGExNjUyMDk3ODNkYTFjMGUyYjNjYjcyNmQiLCJ1c2VySWQiOiIyMTUyOTE3MDMifQ==</vt:lpwstr>
  </property>
  <property fmtid="{D5CDD505-2E9C-101B-9397-08002B2CF9AE}" pid="4" name="ICV">
    <vt:lpwstr>5E127D28DB7D4169810EE136E8E2D902_12</vt:lpwstr>
  </property>
</Properties>
</file>