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0AA0C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关于福州市鼓岭旅游度假区管委会遴选2022年度资产评估机构网络报价的公告</w:t>
      </w:r>
    </w:p>
    <w:p w14:paraId="5E737344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5151BDE6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我委拟向社会公开遴选“信誉好、报告质量高、费用合适”的资产评估机构，作为福州市鼓岭旅游度假区管委会遴选2022年度资产评估机构。</w:t>
      </w:r>
    </w:p>
    <w:p w14:paraId="2422A464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评估机构应在福州市国有资产监督管理委员会发布的“关于公布福州市国资委评估机构库成员单位名单的通知（榕国资产权﹝2020﹞342号）文件《</w:t>
      </w:r>
      <w:r>
        <w:rPr>
          <w:rFonts w:ascii="仿宋_GB2312" w:hAnsi="宋体" w:eastAsia="仿宋_GB2312" w:cs="仿宋_GB2312"/>
          <w:color w:val="333333"/>
          <w:spacing w:val="-6"/>
          <w:sz w:val="32"/>
          <w:szCs w:val="32"/>
          <w:shd w:val="clear" w:color="auto" w:fill="FFFFFF"/>
        </w:rPr>
        <w:t>福州市国资委2020年入库评估机构名单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》”名单范围内。</w:t>
      </w:r>
    </w:p>
    <w:p w14:paraId="2FBCCBB6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请上述名单内有意向的机构于2022年3月25日前向福州市鼓岭旅游度假区管理委员会产业发展处提交报价表，报价以福建省房地产业协会估价与经纪委员会《福建省房地产估价行业收费指导意见》（闽房协估经委[</w:t>
      </w:r>
      <w:r>
        <w:rPr>
          <w:rFonts w:ascii="仿宋_GB2312" w:hAnsi="仿宋_GB2312" w:eastAsia="仿宋_GB2312" w:cs="仿宋_GB2312"/>
          <w:sz w:val="32"/>
          <w:szCs w:val="32"/>
        </w:rPr>
        <w:t>2016]8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号）的收费标准为基准，填写优惠折扣幅度。</w:t>
      </w:r>
    </w:p>
    <w:p w14:paraId="40C9A312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联系人：曾女士  联系电话：15259981252 </w:t>
      </w:r>
    </w:p>
    <w:p w14:paraId="1F38C8F3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邮箱:378097410@qq.com</w:t>
      </w:r>
    </w:p>
    <w:p w14:paraId="47B83E2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评估机构报价表》须完整填写并加盖公章，营业执照副本复印件加盖公章，一并扫描为PDF格式文件，发送至上述邮箱。我处将选取报价机构中优惠折扣最低的机构录用。若出现多家相同最低报价机构时，将在几家最低报价机构中采取公开抽取的方式，确定一家“福州市鼓岭旅游度假区管委会遴选2022年度资产评估机构”候选单位，并将结果进行公示，无异议后，最终确认中选单位。若需相关报表请电联。</w:t>
      </w:r>
    </w:p>
    <w:p w14:paraId="149415D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0432705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附件1：《评估机构报价表》</w:t>
      </w:r>
    </w:p>
    <w:p w14:paraId="40D2E86F">
      <w:pPr>
        <w:adjustRightInd w:val="0"/>
        <w:snapToGrid w:val="0"/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附件2：《福州市国资委2020年入库评估机构单位名单》</w:t>
      </w:r>
    </w:p>
    <w:p w14:paraId="645536DD">
      <w:pPr>
        <w:adjustRightInd w:val="0"/>
        <w:snapToGrid w:val="0"/>
        <w:spacing w:line="500" w:lineRule="exact"/>
        <w:ind w:firstLine="6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2B54EEF2">
      <w:pPr>
        <w:adjustRightInd w:val="0"/>
        <w:snapToGrid w:val="0"/>
        <w:spacing w:line="500" w:lineRule="exact"/>
        <w:ind w:left="3517" w:leftChars="608" w:right="560" w:hanging="2240" w:hanging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福州市鼓岭旅游度假区管理委员会产业发展处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2022年3月21日</w:t>
      </w:r>
    </w:p>
    <w:p w14:paraId="06E6D020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41223D80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24763E0F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4DFD717F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63A3F6F1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18302CFA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1B9C4FBE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2516F1D9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3DC348D1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6D8A5203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5135F03B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4E6A7DE1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403B2266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3759D18C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76396828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</w:p>
    <w:p w14:paraId="14501861">
      <w:pPr>
        <w:pStyle w:val="6"/>
        <w:spacing w:line="540" w:lineRule="atLeast"/>
        <w:rPr>
          <w:sz w:val="44"/>
          <w:szCs w:val="44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 w14:paraId="788D6899">
      <w:pPr>
        <w:jc w:val="center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评 估 机 构 报 价 表</w:t>
      </w:r>
    </w:p>
    <w:p w14:paraId="2BC3EE7D">
      <w:pPr>
        <w:rPr>
          <w:sz w:val="44"/>
          <w:szCs w:val="44"/>
        </w:rPr>
      </w:pPr>
    </w:p>
    <w:tbl>
      <w:tblPr>
        <w:tblStyle w:val="4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593"/>
        <w:gridCol w:w="2057"/>
        <w:gridCol w:w="2145"/>
      </w:tblGrid>
      <w:tr w14:paraId="3630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center"/>
          </w:tcPr>
          <w:p w14:paraId="15C48B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评估机构</w:t>
            </w:r>
          </w:p>
          <w:p w14:paraId="6F98307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  <w:p w14:paraId="751855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（盖公章）</w:t>
            </w:r>
          </w:p>
        </w:tc>
        <w:tc>
          <w:tcPr>
            <w:tcW w:w="6795" w:type="dxa"/>
            <w:gridSpan w:val="3"/>
            <w:vAlign w:val="center"/>
          </w:tcPr>
          <w:p w14:paraId="7AD0490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E3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141" w:type="dxa"/>
            <w:vAlign w:val="center"/>
          </w:tcPr>
          <w:p w14:paraId="2368E8A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营业执照号</w:t>
            </w:r>
          </w:p>
        </w:tc>
        <w:tc>
          <w:tcPr>
            <w:tcW w:w="2593" w:type="dxa"/>
            <w:vAlign w:val="center"/>
          </w:tcPr>
          <w:p w14:paraId="5217B4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4DB1F9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145" w:type="dxa"/>
            <w:vAlign w:val="center"/>
          </w:tcPr>
          <w:p w14:paraId="0E12AD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46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141" w:type="dxa"/>
            <w:vAlign w:val="center"/>
          </w:tcPr>
          <w:p w14:paraId="06060C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593" w:type="dxa"/>
            <w:vAlign w:val="center"/>
          </w:tcPr>
          <w:p w14:paraId="018EC55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73AF83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45" w:type="dxa"/>
            <w:vAlign w:val="center"/>
          </w:tcPr>
          <w:p w14:paraId="19C841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53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</w:trPr>
        <w:tc>
          <w:tcPr>
            <w:tcW w:w="2141" w:type="dxa"/>
            <w:vAlign w:val="center"/>
          </w:tcPr>
          <w:p w14:paraId="78320C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</w:t>
            </w:r>
          </w:p>
          <w:p w14:paraId="7695B3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44160F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折扣</w:t>
            </w:r>
          </w:p>
        </w:tc>
        <w:tc>
          <w:tcPr>
            <w:tcW w:w="6795" w:type="dxa"/>
            <w:gridSpan w:val="3"/>
            <w:vAlign w:val="center"/>
          </w:tcPr>
          <w:p w14:paraId="32BDB3BB">
            <w:pPr>
              <w:jc w:val="center"/>
              <w:rPr>
                <w:rFonts w:ascii="仿宋_GB2312" w:hAnsi="仿宋_GB2312" w:eastAsia="仿宋_GB2312" w:cs="仿宋_GB2312"/>
                <w:sz w:val="44"/>
                <w:szCs w:val="44"/>
              </w:rPr>
            </w:pPr>
          </w:p>
        </w:tc>
      </w:tr>
      <w:tr w14:paraId="492B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141" w:type="dxa"/>
            <w:vAlign w:val="center"/>
          </w:tcPr>
          <w:p w14:paraId="1D9F90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795" w:type="dxa"/>
            <w:gridSpan w:val="3"/>
            <w:vAlign w:val="center"/>
          </w:tcPr>
          <w:p w14:paraId="39A9650F">
            <w:pPr>
              <w:jc w:val="center"/>
              <w:rPr>
                <w:rFonts w:ascii="仿宋_GB2312" w:hAnsi="仿宋_GB2312" w:eastAsia="仿宋_GB2312" w:cs="仿宋_GB2312"/>
                <w:sz w:val="44"/>
                <w:szCs w:val="44"/>
              </w:rPr>
            </w:pPr>
          </w:p>
        </w:tc>
      </w:tr>
    </w:tbl>
    <w:p w14:paraId="7261E17E">
      <w:pPr>
        <w:adjustRightInd w:val="0"/>
        <w:snapToGrid w:val="0"/>
        <w:spacing w:line="5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14:paraId="58AF8C69">
      <w:pPr>
        <w:adjustRightInd w:val="0"/>
        <w:snapToGrid w:val="0"/>
        <w:spacing w:line="500" w:lineRule="exact"/>
        <w:rPr>
          <w:rFonts w:ascii="仿宋_GB2312"/>
          <w:sz w:val="28"/>
          <w:szCs w:val="28"/>
        </w:rPr>
      </w:pPr>
      <w:r>
        <w:rPr>
          <w:rFonts w:hint="eastAsia"/>
          <w:sz w:val="30"/>
          <w:szCs w:val="30"/>
        </w:rPr>
        <w:t>请报名评估机构填写盖章并扫描后发至：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378097410@qq.com</w:t>
      </w:r>
    </w:p>
    <w:p w14:paraId="27556711"/>
    <w:p w14:paraId="44DD2AA4">
      <w:pPr>
        <w:pStyle w:val="6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 w14:paraId="443F38E0">
      <w:pPr>
        <w:pStyle w:val="6"/>
        <w:spacing w:line="540" w:lineRule="atLeast"/>
        <w:jc w:val="center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福州市国资委2020年入库评估机构单位名单</w:t>
      </w:r>
    </w:p>
    <w:p w14:paraId="1A86E99C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1.福建中兴资产评估房地产土地估价有限责任公司</w:t>
      </w:r>
    </w:p>
    <w:p w14:paraId="1CAC6A3D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2.福建联合中和资产评估土地房地产估价有限公司</w:t>
      </w:r>
    </w:p>
    <w:p w14:paraId="58FDF8C3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3.厦门市大学资产评估土地房地产估价有限责任公司</w:t>
      </w:r>
    </w:p>
    <w:p w14:paraId="1907BE14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4.北京中企华资产评估有限责任公司福建分公司</w:t>
      </w:r>
    </w:p>
    <w:p w14:paraId="6C5865EC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5.北京亚超资产评估有限公司</w:t>
      </w:r>
    </w:p>
    <w:p w14:paraId="1CFD3183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6.中联资产评估集团有限公司</w:t>
      </w:r>
    </w:p>
    <w:p w14:paraId="3773693A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7.福建华审资产评估房地产土地估价有限责任公司</w:t>
      </w:r>
    </w:p>
    <w:p w14:paraId="27CBAEC7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8.中联（福建）资产评估土地房地产估价有限责任公司</w:t>
      </w:r>
    </w:p>
    <w:p w14:paraId="7BB1148F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9.福建建友资产评估土地房地产估价有限责任公司</w:t>
      </w:r>
    </w:p>
    <w:p w14:paraId="546B5255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10.福建开诚资产评估土地房地产估价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有限公司</w:t>
      </w:r>
    </w:p>
    <w:p w14:paraId="0530E866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11.福建立信资产评估房地产土地评估有限公司</w:t>
      </w:r>
    </w:p>
    <w:p w14:paraId="033BFF42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12.福建同人大有资产评估土地房地产估价有限公司</w:t>
      </w:r>
    </w:p>
    <w:p w14:paraId="5047F6E8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13.福建国龙资产评估土地房地产估价有限公司</w:t>
      </w:r>
    </w:p>
    <w:p w14:paraId="654B1B50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14.正衡资产评估房地产估价（福建）有限公司</w:t>
      </w:r>
    </w:p>
    <w:p w14:paraId="52ED6292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15.福建华融资产评估土地房地产估价有限责任公司</w:t>
      </w:r>
    </w:p>
    <w:p w14:paraId="57D9AAAE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16.福建华成房地产土地资产评估有限公司</w:t>
      </w:r>
    </w:p>
    <w:p w14:paraId="56728DDF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17.福建华茂资产评估房地产土地估价有限责任公司</w:t>
      </w:r>
    </w:p>
    <w:p w14:paraId="25C09F6E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18.福州名实资产评估房地产土地估价有限公司</w:t>
      </w:r>
    </w:p>
    <w:p w14:paraId="53FC2FC2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19.泉州宁朗资产评估房地产估价有限公司</w:t>
      </w:r>
    </w:p>
    <w:p w14:paraId="75CC8562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20.福建海峡房地产资产评估有限公司</w:t>
      </w:r>
    </w:p>
    <w:p w14:paraId="49288D8A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21.福州闽航资产评估房地产土地估价有限公司</w:t>
      </w:r>
    </w:p>
    <w:p w14:paraId="7767CB78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22.福建衡益资产评估房地产土地估价有限公司</w:t>
      </w:r>
    </w:p>
    <w:p w14:paraId="59E61BFF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23.光明房地资产评估有限责任公司</w:t>
      </w:r>
    </w:p>
    <w:p w14:paraId="48D60B23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24.福建永和资产评估房地产土地估价有限责任公司</w:t>
      </w:r>
    </w:p>
    <w:p w14:paraId="0040F9D5">
      <w:pPr>
        <w:pStyle w:val="6"/>
        <w:spacing w:line="540" w:lineRule="atLeast"/>
        <w:ind w:left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25.福建中评资产评估房地产估价有限公司</w:t>
      </w:r>
    </w:p>
    <w:p w14:paraId="597B771C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26.福建国信资产评估土地房地产估价有限公司</w:t>
      </w:r>
    </w:p>
    <w:p w14:paraId="25FF12F5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27.深圳市国策资产评估有限公司</w:t>
      </w:r>
    </w:p>
    <w:p w14:paraId="306E911B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28.中衡瑞信（福建）资产评估房地产土地估价有限公司</w:t>
      </w:r>
    </w:p>
    <w:p w14:paraId="71E8522B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29.福建武夷资产评估房地产土地估价有限公司</w:t>
      </w:r>
    </w:p>
    <w:p w14:paraId="5E3C2260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30.福建鑫玉融资产评估房地产土地估价有限公司</w:t>
      </w:r>
    </w:p>
    <w:p w14:paraId="17813431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31.厦门乾元资产评估与房地产估价有限责任公司</w:t>
      </w:r>
    </w:p>
    <w:p w14:paraId="750F7A9E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32.福州财鑫房地产资产评估有限公司</w:t>
      </w:r>
    </w:p>
    <w:p w14:paraId="2D6A0C01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33.福建华兴资产评估房地产土地估价有限公司</w:t>
      </w:r>
    </w:p>
    <w:p w14:paraId="683E9BF8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34.福建中经资产评估房地产土地估价有限公司</w:t>
      </w:r>
    </w:p>
    <w:p w14:paraId="3D8F979B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35.福建银德中远资产评估房地产土地估价有限公司</w:t>
      </w:r>
    </w:p>
    <w:p w14:paraId="73504304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36.福建中信达资产评估有限公司</w:t>
      </w:r>
    </w:p>
    <w:p w14:paraId="4656FE0F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37.福建正德资产评估房地产土地估价有限公司</w:t>
      </w:r>
    </w:p>
    <w:p w14:paraId="50AE2858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38.福建金诺土地房地产资产评估有限公司</w:t>
      </w:r>
    </w:p>
    <w:p w14:paraId="008A10F8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39.福建兴益资产房地产土地估价有限公司</w:t>
      </w:r>
    </w:p>
    <w:p w14:paraId="10238994">
      <w:pPr>
        <w:pStyle w:val="6"/>
        <w:spacing w:line="540" w:lineRule="atLeas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40.厦门中利资产评估土地房地产估价有限公司</w:t>
      </w:r>
    </w:p>
    <w:p w14:paraId="48E0F9D6">
      <w:pPr>
        <w:pStyle w:val="6"/>
        <w:spacing w:line="540" w:lineRule="atLeast"/>
        <w:ind w:firstLine="600" w:firstLineChars="200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eastAsia="仿宋_GB2312"/>
          <w:sz w:val="30"/>
          <w:szCs w:val="30"/>
        </w:rPr>
        <w:t>41.福建德信土地房地产资产评估有限公司</w:t>
      </w:r>
    </w:p>
    <w:p w14:paraId="68F2A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C6D"/>
    <w:rsid w:val="000D4F46"/>
    <w:rsid w:val="00232898"/>
    <w:rsid w:val="0028597A"/>
    <w:rsid w:val="00652C6D"/>
    <w:rsid w:val="00674B20"/>
    <w:rsid w:val="00697D58"/>
    <w:rsid w:val="006D7713"/>
    <w:rsid w:val="008D1B1F"/>
    <w:rsid w:val="00A81AC2"/>
    <w:rsid w:val="11D67C62"/>
    <w:rsid w:val="28B55F73"/>
    <w:rsid w:val="28BA0E8B"/>
    <w:rsid w:val="30F400B1"/>
    <w:rsid w:val="339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1443</Words>
  <Characters>1596</Characters>
  <Lines>12</Lines>
  <Paragraphs>3</Paragraphs>
  <TotalTime>14</TotalTime>
  <ScaleCrop>false</ScaleCrop>
  <LinksUpToDate>false</LinksUpToDate>
  <CharactersWithSpaces>1666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2022-03-17T08:42:00Z</dcterms:created>
  <dc:creator>Administrator</dc:creator>
  <cp:lastModifiedBy>姚峰</cp:lastModifiedBy>
  <cp:lastPrinted>2022-03-21T01:31:00Z</cp:lastPrinted>
  <dcterms:modified xsi:type="dcterms:W3CDTF">2026-04-27T07:05:02Z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eyJoZGlkIjoiOWZlNmYzMGEwNzljMWQyYTFiZDMxNWViYzIzYjdjZWQiLCJ1c2VySWQiOiIxNjg3MzUzOTA0In0=</vt:lpwstr>
  </property>
  <property fmtid="{D5CDD505-2E9C-101B-9397-08002B2CF9AE}" pid="4" name="ICV">
    <vt:lpwstr>596507AFA9D042A292E632D8B0D8BD04_12</vt:lpwstr>
  </property>
</Properties>
</file>